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fonts/font7.odttf" ContentType="application/vnd.openxmlformats-officedocument.obfuscatedFont"/>
  <Override PartName="/word/fonts/font8.odttf" ContentType="application/vnd.openxmlformats-officedocument.obfuscatedFont"/>
  <Override PartName="/word/fonts/font9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5AB1684">
      <w:pPr>
        <w:pStyle w:val="8"/>
        <w:keepNext w:val="0"/>
        <w:keepLines w:val="0"/>
        <w:widowControl/>
        <w:suppressLineNumbers w:val="0"/>
        <w:spacing w:before="0" w:beforeAutospacing="0" w:after="0" w:afterAutospacing="0" w:line="330" w:lineRule="atLeast"/>
        <w:ind w:left="0" w:right="0" w:firstLine="0"/>
        <w:jc w:val="center"/>
        <w:rPr>
          <w:rFonts w:hint="eastAsia" w:ascii="方正小标宋_GBK" w:hAnsi="方正小标宋_GBK" w:eastAsia="方正小标宋_GBK" w:cs="方正小标宋_GBK"/>
          <w:sz w:val="44"/>
          <w:szCs w:val="44"/>
        </w:rPr>
      </w:pPr>
      <w:r>
        <w:rPr>
          <w:rFonts w:hint="eastAsia" w:ascii="方正小标宋_GBK" w:hAnsi="方正小标宋_GBK" w:eastAsia="方正小标宋_GBK" w:cs="方正小标宋_GBK"/>
          <w:sz w:val="44"/>
          <w:szCs w:val="44"/>
        </w:rPr>
        <w:t>委机关电梯维护保养项目合同协议书</w:t>
      </w:r>
    </w:p>
    <w:p w14:paraId="4F5D3ADF">
      <w:pPr>
        <w:pStyle w:val="3"/>
        <w:ind w:firstLine="0" w:firstLineChars="0"/>
        <w:rPr>
          <w:rFonts w:hint="eastAsia"/>
          <w:b/>
          <w:bCs/>
        </w:rPr>
      </w:pPr>
    </w:p>
    <w:p w14:paraId="61E4436C">
      <w:pPr>
        <w:pStyle w:val="3"/>
        <w:ind w:firstLine="0" w:firstLineChars="0"/>
        <w:rPr>
          <w:rFonts w:hint="eastAsia"/>
          <w:b/>
          <w:bCs/>
        </w:rPr>
      </w:pPr>
      <w:r>
        <w:rPr>
          <w:rFonts w:hint="eastAsia"/>
          <w:b/>
          <w:bCs/>
        </w:rPr>
        <w:t>甲方：湖北省卫生健康委员会</w:t>
      </w:r>
    </w:p>
    <w:p w14:paraId="126B702A">
      <w:pPr>
        <w:pStyle w:val="3"/>
        <w:ind w:firstLine="0" w:firstLineChars="0"/>
        <w:rPr>
          <w:rFonts w:hint="eastAsia"/>
          <w:u w:val="single"/>
        </w:rPr>
      </w:pPr>
      <w:r>
        <w:rPr>
          <w:rFonts w:hint="eastAsia"/>
          <w:b/>
          <w:bCs/>
        </w:rPr>
        <w:t>乙方：</w:t>
      </w:r>
    </w:p>
    <w:p w14:paraId="6007E339">
      <w:pPr>
        <w:pStyle w:val="3"/>
        <w:ind w:firstLine="640"/>
        <w:rPr>
          <w:rFonts w:hint="eastAsia"/>
        </w:rPr>
      </w:pPr>
      <w:r>
        <w:rPr>
          <w:rFonts w:hint="eastAsia"/>
        </w:rPr>
        <w:t>依照《中华人民共和国合同法》、《中华人民共和国特种设备安全法》、《特种设备安全监察条例》、《武汉市电梯安全管理办法》及其他有关规定，甲方与乙方遵循公平和诚实守信的原则，订立本合同。</w:t>
      </w:r>
    </w:p>
    <w:p w14:paraId="13A44879">
      <w:pPr>
        <w:pStyle w:val="3"/>
        <w:ind w:firstLine="643"/>
        <w:rPr>
          <w:rFonts w:hint="eastAsia"/>
        </w:rPr>
      </w:pPr>
      <w:r>
        <w:rPr>
          <w:rFonts w:hint="eastAsia"/>
          <w:b/>
          <w:bCs/>
        </w:rPr>
        <w:t>第一条</w:t>
      </w:r>
      <w:r>
        <w:rPr>
          <w:rFonts w:hint="eastAsia"/>
        </w:rPr>
        <w:t>维护保养的设备</w:t>
      </w:r>
    </w:p>
    <w:p w14:paraId="48D6FE3A">
      <w:pPr>
        <w:pStyle w:val="3"/>
        <w:ind w:firstLine="640"/>
        <w:rPr>
          <w:rFonts w:hint="default" w:eastAsia="仿宋_GB2312"/>
          <w:lang w:val="en-US" w:eastAsia="zh-CN"/>
        </w:rPr>
      </w:pPr>
      <w:r>
        <w:rPr>
          <w:rFonts w:hint="eastAsia"/>
        </w:rPr>
        <w:t>甲方使用管理的办公楼5台电梯</w:t>
      </w:r>
      <w:r>
        <w:rPr>
          <w:rFonts w:hint="eastAsia"/>
          <w:lang w:eastAsia="zh-CN"/>
        </w:rPr>
        <w:t>、</w:t>
      </w:r>
      <w:r>
        <w:rPr>
          <w:rFonts w:hint="eastAsia"/>
          <w:lang w:val="en-US" w:eastAsia="zh-CN"/>
        </w:rPr>
        <w:t>5台电梯空调</w:t>
      </w:r>
      <w:r>
        <w:rPr>
          <w:rFonts w:hint="eastAsia"/>
        </w:rPr>
        <w:t>，由乙方提供维护保养服务。</w:t>
      </w:r>
      <w:r>
        <w:rPr>
          <w:rFonts w:hint="eastAsia"/>
          <w:lang w:val="en-US" w:eastAsia="zh-CN"/>
        </w:rPr>
        <w:t>电梯</w:t>
      </w:r>
      <w:r>
        <w:rPr>
          <w:rFonts w:hint="eastAsia"/>
        </w:rPr>
        <w:t>按合同要求完成半月保养、季度保养、半年保养、年度保养以及及时保养。</w:t>
      </w:r>
      <w:r>
        <w:rPr>
          <w:rFonts w:hint="eastAsia"/>
          <w:lang w:val="en-US" w:eastAsia="zh-CN"/>
        </w:rPr>
        <w:t>5台电梯空调每年清洗2次。</w:t>
      </w:r>
    </w:p>
    <w:p w14:paraId="6689FF0E">
      <w:pPr>
        <w:pStyle w:val="3"/>
        <w:ind w:firstLine="640"/>
        <w:rPr>
          <w:rFonts w:hint="eastAsia"/>
        </w:rPr>
      </w:pPr>
      <w:r>
        <w:rPr>
          <w:rFonts w:hint="eastAsia"/>
        </w:rPr>
        <w:t xml:space="preserve"> </w:t>
      </w:r>
      <w:r>
        <w:rPr>
          <w:rFonts w:hint="eastAsia"/>
          <w:b/>
          <w:bCs/>
        </w:rPr>
        <w:t>第二条</w:t>
      </w:r>
      <w:r>
        <w:rPr>
          <w:rFonts w:hint="eastAsia"/>
        </w:rPr>
        <w:t>维护保养的内容</w:t>
      </w:r>
    </w:p>
    <w:p w14:paraId="48E7672C">
      <w:pPr>
        <w:pStyle w:val="3"/>
        <w:ind w:firstLine="640"/>
        <w:rPr>
          <w:rFonts w:hint="eastAsia"/>
        </w:rPr>
      </w:pPr>
      <w:r>
        <w:rPr>
          <w:rFonts w:hint="eastAsia"/>
        </w:rPr>
        <w:t>乙方应当按照《电梯使用管理与维护保养规则》（TSGT5001-2009）的规定以及电梯制造单位随机技术文件的要求，提供电梯日常维护保养、抢修和紧急救援服务，并做好维护保养记录。维护保养内容见附件。</w:t>
      </w:r>
    </w:p>
    <w:p w14:paraId="6F10B8FD">
      <w:pPr>
        <w:pStyle w:val="3"/>
        <w:ind w:firstLine="640"/>
        <w:rPr>
          <w:rFonts w:hint="eastAsia"/>
        </w:rPr>
      </w:pPr>
      <w:r>
        <w:rPr>
          <w:rFonts w:hint="eastAsia"/>
        </w:rPr>
        <w:t xml:space="preserve"> </w:t>
      </w:r>
      <w:r>
        <w:rPr>
          <w:rFonts w:hint="eastAsia"/>
          <w:b/>
          <w:bCs/>
        </w:rPr>
        <w:t>第三条</w:t>
      </w:r>
      <w:r>
        <w:rPr>
          <w:rFonts w:hint="eastAsia"/>
        </w:rPr>
        <w:t>维护保养的标准</w:t>
      </w:r>
    </w:p>
    <w:p w14:paraId="38D2DF65">
      <w:pPr>
        <w:pStyle w:val="3"/>
        <w:ind w:firstLine="640"/>
        <w:rPr>
          <w:rFonts w:hint="eastAsia"/>
        </w:rPr>
      </w:pPr>
      <w:r>
        <w:rPr>
          <w:rFonts w:hint="eastAsia"/>
        </w:rPr>
        <w:t>实施维护保养后的电梯应当符合《电梯维修规范》（GB/T18775）、《电梯制造与安装安全规范》(GB7588）、《自动扶梯和自动人行道的制造与安装安全规范》(GB16899）、《液压电梯制造与安装安全规范》(GB21240)和《杂物电梯制造与安装安全规范》(GB25194）、《湖北省电梯使用安全管理办法》等技术规范的相关规定。</w:t>
      </w:r>
    </w:p>
    <w:p w14:paraId="5EC25344">
      <w:pPr>
        <w:pStyle w:val="3"/>
        <w:ind w:firstLine="643"/>
        <w:rPr>
          <w:rFonts w:hint="eastAsia"/>
        </w:rPr>
      </w:pPr>
      <w:r>
        <w:rPr>
          <w:rFonts w:hint="eastAsia"/>
          <w:b/>
          <w:bCs/>
        </w:rPr>
        <w:t>第四条</w:t>
      </w:r>
      <w:r>
        <w:rPr>
          <w:rFonts w:hint="eastAsia"/>
        </w:rPr>
        <w:t>合同标的物</w:t>
      </w:r>
    </w:p>
    <w:p w14:paraId="082C1F68">
      <w:pPr>
        <w:pStyle w:val="3"/>
        <w:ind w:firstLine="640"/>
        <w:rPr>
          <w:rFonts w:hint="eastAsia"/>
        </w:rPr>
      </w:pPr>
      <w:r>
        <w:rPr>
          <w:rFonts w:hint="eastAsia"/>
        </w:rPr>
        <w:t xml:space="preserve">   合同期内乙方对以下所述设备提供维护保养服务</w:t>
      </w:r>
      <w:r>
        <w:rPr>
          <w:rFonts w:hint="eastAsia"/>
          <w:lang w:val="en-US" w:eastAsia="zh-CN"/>
        </w:rPr>
        <w:t>及清洗空调、增加两根扶手。</w:t>
      </w:r>
    </w:p>
    <w:tbl>
      <w:tblPr>
        <w:tblStyle w:val="10"/>
        <w:tblW w:w="9031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30"/>
        <w:gridCol w:w="898"/>
        <w:gridCol w:w="1276"/>
        <w:gridCol w:w="992"/>
        <w:gridCol w:w="1064"/>
        <w:gridCol w:w="856"/>
        <w:gridCol w:w="1585"/>
        <w:gridCol w:w="1130"/>
      </w:tblGrid>
      <w:tr w14:paraId="72EEE2A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2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7E765EC">
            <w:pPr>
              <w:jc w:val="center"/>
              <w:rPr>
                <w:rFonts w:hint="eastAsia" w:ascii="仿宋_GB2312"/>
                <w:sz w:val="24"/>
                <w:szCs w:val="24"/>
              </w:rPr>
            </w:pPr>
            <w:r>
              <w:rPr>
                <w:rFonts w:hint="eastAsia" w:ascii="仿宋_GB2312"/>
                <w:sz w:val="24"/>
                <w:szCs w:val="24"/>
              </w:rPr>
              <w:t>名称</w:t>
            </w:r>
          </w:p>
        </w:tc>
        <w:tc>
          <w:tcPr>
            <w:tcW w:w="8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D1590C0">
            <w:pPr>
              <w:jc w:val="center"/>
              <w:rPr>
                <w:rFonts w:hint="eastAsia" w:ascii="仿宋_GB2312"/>
                <w:sz w:val="24"/>
                <w:szCs w:val="24"/>
              </w:rPr>
            </w:pPr>
            <w:r>
              <w:rPr>
                <w:rFonts w:hint="eastAsia" w:ascii="仿宋_GB2312"/>
                <w:sz w:val="24"/>
                <w:szCs w:val="24"/>
              </w:rPr>
              <w:t>品牌型号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B8DDBB3">
            <w:pPr>
              <w:jc w:val="center"/>
              <w:rPr>
                <w:rFonts w:hint="eastAsia" w:ascii="仿宋_GB2312"/>
                <w:sz w:val="24"/>
                <w:szCs w:val="24"/>
              </w:rPr>
            </w:pPr>
            <w:r>
              <w:rPr>
                <w:rFonts w:hint="eastAsia" w:ascii="仿宋_GB2312"/>
                <w:sz w:val="24"/>
                <w:szCs w:val="24"/>
              </w:rPr>
              <w:t>保养方式</w:t>
            </w: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EDACEE2">
            <w:pPr>
              <w:jc w:val="center"/>
              <w:rPr>
                <w:rFonts w:hint="eastAsia" w:ascii="仿宋_GB2312"/>
                <w:sz w:val="24"/>
                <w:szCs w:val="24"/>
              </w:rPr>
            </w:pPr>
            <w:r>
              <w:rPr>
                <w:rFonts w:hint="eastAsia" w:ascii="仿宋_GB2312"/>
                <w:sz w:val="24"/>
                <w:szCs w:val="24"/>
              </w:rPr>
              <w:t>载重量</w:t>
            </w:r>
          </w:p>
        </w:tc>
        <w:tc>
          <w:tcPr>
            <w:tcW w:w="10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8934FC0">
            <w:pPr>
              <w:jc w:val="center"/>
              <w:rPr>
                <w:rFonts w:hint="eastAsia" w:ascii="仿宋_GB2312"/>
                <w:sz w:val="24"/>
                <w:szCs w:val="24"/>
              </w:rPr>
            </w:pPr>
            <w:r>
              <w:rPr>
                <w:rFonts w:hint="eastAsia" w:ascii="仿宋_GB2312"/>
                <w:sz w:val="24"/>
                <w:szCs w:val="24"/>
              </w:rPr>
              <w:t>梯速</w:t>
            </w:r>
          </w:p>
        </w:tc>
        <w:tc>
          <w:tcPr>
            <w:tcW w:w="8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73B4CDE">
            <w:pPr>
              <w:jc w:val="center"/>
              <w:rPr>
                <w:rFonts w:hint="eastAsia" w:ascii="仿宋_GB2312"/>
                <w:sz w:val="24"/>
                <w:szCs w:val="24"/>
              </w:rPr>
            </w:pPr>
            <w:r>
              <w:rPr>
                <w:rFonts w:hint="eastAsia" w:ascii="仿宋_GB2312"/>
                <w:sz w:val="24"/>
                <w:szCs w:val="24"/>
              </w:rPr>
              <w:t>层站</w:t>
            </w:r>
          </w:p>
        </w:tc>
        <w:tc>
          <w:tcPr>
            <w:tcW w:w="15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8FA6E11">
            <w:pPr>
              <w:jc w:val="center"/>
              <w:rPr>
                <w:rFonts w:hint="eastAsia" w:ascii="仿宋_GB2312"/>
                <w:sz w:val="24"/>
                <w:szCs w:val="24"/>
              </w:rPr>
            </w:pPr>
            <w:r>
              <w:rPr>
                <w:rFonts w:hint="eastAsia" w:ascii="仿宋_GB2312"/>
                <w:sz w:val="24"/>
                <w:szCs w:val="24"/>
              </w:rPr>
              <w:t>台数</w:t>
            </w:r>
          </w:p>
        </w:tc>
        <w:tc>
          <w:tcPr>
            <w:tcW w:w="11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5BE1A9F">
            <w:pPr>
              <w:jc w:val="center"/>
              <w:rPr>
                <w:rFonts w:hint="eastAsia" w:ascii="仿宋_GB2312"/>
                <w:sz w:val="24"/>
                <w:szCs w:val="24"/>
              </w:rPr>
            </w:pPr>
            <w:r>
              <w:rPr>
                <w:rFonts w:hint="eastAsia" w:ascii="仿宋_GB2312"/>
                <w:sz w:val="24"/>
                <w:szCs w:val="24"/>
              </w:rPr>
              <w:t>保养费</w:t>
            </w:r>
          </w:p>
          <w:p w14:paraId="5FBFBC0F">
            <w:pPr>
              <w:jc w:val="center"/>
              <w:rPr>
                <w:rFonts w:hint="eastAsia" w:ascii="仿宋_GB2312"/>
                <w:sz w:val="24"/>
                <w:szCs w:val="24"/>
              </w:rPr>
            </w:pPr>
            <w:r>
              <w:rPr>
                <w:rFonts w:hint="eastAsia" w:ascii="仿宋_GB2312"/>
                <w:sz w:val="24"/>
                <w:szCs w:val="24"/>
              </w:rPr>
              <w:t>台/年</w:t>
            </w:r>
          </w:p>
        </w:tc>
      </w:tr>
      <w:tr w14:paraId="05D78C8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2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0E9D2B6">
            <w:pPr>
              <w:jc w:val="center"/>
              <w:rPr>
                <w:rFonts w:hint="eastAsia" w:ascii="仿宋_GB2312"/>
                <w:sz w:val="24"/>
                <w:szCs w:val="24"/>
              </w:rPr>
            </w:pPr>
            <w:r>
              <w:rPr>
                <w:rFonts w:hint="eastAsia" w:ascii="仿宋_GB2312"/>
                <w:sz w:val="24"/>
                <w:szCs w:val="24"/>
              </w:rPr>
              <w:t>1号货梯</w:t>
            </w:r>
          </w:p>
        </w:tc>
        <w:tc>
          <w:tcPr>
            <w:tcW w:w="8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BCFB674">
            <w:pPr>
              <w:jc w:val="center"/>
              <w:rPr>
                <w:rFonts w:hint="eastAsia" w:ascii="仿宋_GB2312"/>
                <w:sz w:val="24"/>
                <w:szCs w:val="24"/>
              </w:rPr>
            </w:pPr>
            <w:r>
              <w:rPr>
                <w:rFonts w:hint="eastAsia" w:ascii="仿宋_GB2312"/>
                <w:sz w:val="24"/>
                <w:szCs w:val="24"/>
              </w:rPr>
              <w:t>三菱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996F28E">
            <w:pPr>
              <w:jc w:val="center"/>
              <w:rPr>
                <w:rFonts w:hint="eastAsia" w:ascii="仿宋_GB2312"/>
                <w:sz w:val="24"/>
                <w:szCs w:val="24"/>
              </w:rPr>
            </w:pPr>
            <w:r>
              <w:rPr>
                <w:rFonts w:hint="eastAsia" w:ascii="仿宋_GB2312"/>
                <w:sz w:val="24"/>
                <w:szCs w:val="24"/>
              </w:rPr>
              <w:t>半包</w:t>
            </w: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9C5D561">
            <w:pPr>
              <w:jc w:val="center"/>
              <w:rPr>
                <w:rFonts w:hint="eastAsia" w:ascii="仿宋_GB2312"/>
                <w:sz w:val="24"/>
                <w:szCs w:val="24"/>
              </w:rPr>
            </w:pPr>
            <w:r>
              <w:rPr>
                <w:rFonts w:hint="eastAsia" w:ascii="仿宋_GB2312"/>
                <w:sz w:val="24"/>
                <w:szCs w:val="24"/>
              </w:rPr>
              <w:t>1050Kg</w:t>
            </w:r>
          </w:p>
        </w:tc>
        <w:tc>
          <w:tcPr>
            <w:tcW w:w="10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11743C7">
            <w:pPr>
              <w:jc w:val="center"/>
              <w:rPr>
                <w:rFonts w:hint="eastAsia" w:ascii="仿宋_GB2312"/>
                <w:sz w:val="24"/>
                <w:szCs w:val="24"/>
              </w:rPr>
            </w:pPr>
            <w:r>
              <w:rPr>
                <w:rFonts w:hint="eastAsia" w:ascii="仿宋_GB2312"/>
                <w:sz w:val="24"/>
                <w:szCs w:val="24"/>
              </w:rPr>
              <w:t>2.0m/s</w:t>
            </w:r>
          </w:p>
        </w:tc>
        <w:tc>
          <w:tcPr>
            <w:tcW w:w="8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DC82CE4">
            <w:pPr>
              <w:jc w:val="center"/>
              <w:rPr>
                <w:rFonts w:hint="eastAsia" w:ascii="仿宋_GB2312"/>
                <w:sz w:val="24"/>
                <w:szCs w:val="24"/>
              </w:rPr>
            </w:pPr>
            <w:r>
              <w:rPr>
                <w:rFonts w:hint="eastAsia" w:ascii="仿宋_GB2312"/>
                <w:sz w:val="24"/>
                <w:szCs w:val="24"/>
              </w:rPr>
              <w:t>14/14</w:t>
            </w:r>
          </w:p>
        </w:tc>
        <w:tc>
          <w:tcPr>
            <w:tcW w:w="15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4B07E11">
            <w:pPr>
              <w:jc w:val="center"/>
              <w:rPr>
                <w:rFonts w:hint="eastAsia" w:ascii="仿宋_GB2312"/>
                <w:sz w:val="24"/>
                <w:szCs w:val="24"/>
              </w:rPr>
            </w:pPr>
            <w:r>
              <w:rPr>
                <w:rFonts w:hint="eastAsia" w:ascii="仿宋_GB2312"/>
                <w:sz w:val="24"/>
                <w:szCs w:val="24"/>
              </w:rPr>
              <w:t>1</w:t>
            </w:r>
          </w:p>
        </w:tc>
        <w:tc>
          <w:tcPr>
            <w:tcW w:w="11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83EFD33">
            <w:pPr>
              <w:jc w:val="right"/>
              <w:rPr>
                <w:rFonts w:hint="eastAsia" w:ascii="仿宋_GB2312"/>
                <w:sz w:val="24"/>
                <w:szCs w:val="24"/>
              </w:rPr>
            </w:pPr>
            <w:r>
              <w:rPr>
                <w:rFonts w:hint="eastAsia" w:ascii="仿宋_GB2312"/>
                <w:sz w:val="24"/>
                <w:szCs w:val="24"/>
              </w:rPr>
              <w:t>元</w:t>
            </w:r>
          </w:p>
        </w:tc>
      </w:tr>
      <w:tr w14:paraId="6568E36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2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E36168A">
            <w:pPr>
              <w:jc w:val="center"/>
              <w:rPr>
                <w:rFonts w:hint="eastAsia" w:ascii="仿宋_GB2312"/>
                <w:sz w:val="24"/>
                <w:szCs w:val="24"/>
              </w:rPr>
            </w:pPr>
            <w:r>
              <w:rPr>
                <w:rFonts w:hint="eastAsia" w:ascii="仿宋_GB2312"/>
                <w:sz w:val="24"/>
                <w:szCs w:val="24"/>
              </w:rPr>
              <w:t>2号客梯</w:t>
            </w:r>
          </w:p>
        </w:tc>
        <w:tc>
          <w:tcPr>
            <w:tcW w:w="8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47622F7">
            <w:pPr>
              <w:jc w:val="center"/>
              <w:rPr>
                <w:rFonts w:hint="eastAsia" w:ascii="仿宋_GB2312"/>
                <w:sz w:val="24"/>
                <w:szCs w:val="24"/>
              </w:rPr>
            </w:pPr>
            <w:r>
              <w:rPr>
                <w:rFonts w:hint="eastAsia" w:ascii="仿宋_GB2312"/>
                <w:sz w:val="24"/>
                <w:szCs w:val="24"/>
              </w:rPr>
              <w:t>三菱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7DCA597">
            <w:pPr>
              <w:jc w:val="center"/>
              <w:rPr>
                <w:rFonts w:hint="eastAsia" w:ascii="仿宋_GB2312"/>
                <w:sz w:val="24"/>
                <w:szCs w:val="24"/>
              </w:rPr>
            </w:pPr>
            <w:r>
              <w:rPr>
                <w:rFonts w:hint="eastAsia" w:ascii="仿宋_GB2312"/>
                <w:sz w:val="24"/>
                <w:szCs w:val="24"/>
              </w:rPr>
              <w:t>半包</w:t>
            </w: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7B6FBFE">
            <w:pPr>
              <w:jc w:val="center"/>
              <w:rPr>
                <w:rFonts w:hint="eastAsia" w:ascii="仿宋_GB2312"/>
                <w:sz w:val="24"/>
                <w:szCs w:val="24"/>
              </w:rPr>
            </w:pPr>
            <w:r>
              <w:rPr>
                <w:rFonts w:hint="eastAsia" w:ascii="仿宋_GB2312"/>
                <w:sz w:val="24"/>
                <w:szCs w:val="24"/>
              </w:rPr>
              <w:t>1050Kg</w:t>
            </w:r>
          </w:p>
        </w:tc>
        <w:tc>
          <w:tcPr>
            <w:tcW w:w="10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AF95E4D">
            <w:pPr>
              <w:jc w:val="center"/>
              <w:rPr>
                <w:rFonts w:hint="eastAsia" w:ascii="仿宋_GB2312"/>
                <w:sz w:val="24"/>
                <w:szCs w:val="24"/>
              </w:rPr>
            </w:pPr>
            <w:r>
              <w:rPr>
                <w:rFonts w:hint="eastAsia" w:ascii="仿宋_GB2312"/>
                <w:sz w:val="24"/>
                <w:szCs w:val="24"/>
              </w:rPr>
              <w:t>2.0m/s</w:t>
            </w:r>
          </w:p>
        </w:tc>
        <w:tc>
          <w:tcPr>
            <w:tcW w:w="8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F6A093D">
            <w:pPr>
              <w:jc w:val="center"/>
              <w:rPr>
                <w:rFonts w:hint="eastAsia" w:ascii="仿宋_GB2312"/>
                <w:sz w:val="24"/>
                <w:szCs w:val="24"/>
              </w:rPr>
            </w:pPr>
            <w:r>
              <w:rPr>
                <w:rFonts w:hint="eastAsia" w:ascii="仿宋_GB2312"/>
                <w:sz w:val="24"/>
                <w:szCs w:val="24"/>
              </w:rPr>
              <w:t>13/13</w:t>
            </w:r>
          </w:p>
        </w:tc>
        <w:tc>
          <w:tcPr>
            <w:tcW w:w="15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517F54C">
            <w:pPr>
              <w:jc w:val="center"/>
              <w:rPr>
                <w:rFonts w:hint="eastAsia" w:ascii="仿宋_GB2312"/>
                <w:sz w:val="24"/>
                <w:szCs w:val="24"/>
              </w:rPr>
            </w:pPr>
            <w:r>
              <w:rPr>
                <w:rFonts w:hint="eastAsia" w:ascii="仿宋_GB2312"/>
                <w:sz w:val="24"/>
                <w:szCs w:val="24"/>
              </w:rPr>
              <w:t>1</w:t>
            </w:r>
          </w:p>
        </w:tc>
        <w:tc>
          <w:tcPr>
            <w:tcW w:w="11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3F26FC7">
            <w:pPr>
              <w:jc w:val="right"/>
              <w:rPr>
                <w:rFonts w:hint="eastAsia" w:ascii="仿宋_GB2312"/>
                <w:sz w:val="24"/>
                <w:szCs w:val="24"/>
              </w:rPr>
            </w:pPr>
            <w:r>
              <w:rPr>
                <w:rFonts w:hint="eastAsia" w:ascii="仿宋_GB2312"/>
                <w:sz w:val="24"/>
                <w:szCs w:val="24"/>
              </w:rPr>
              <w:t>元</w:t>
            </w:r>
          </w:p>
        </w:tc>
      </w:tr>
      <w:tr w14:paraId="198CA1E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2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A48A4C2">
            <w:pPr>
              <w:jc w:val="center"/>
              <w:rPr>
                <w:rFonts w:hint="eastAsia" w:ascii="仿宋_GB2312"/>
                <w:sz w:val="24"/>
                <w:szCs w:val="24"/>
              </w:rPr>
            </w:pPr>
            <w:r>
              <w:rPr>
                <w:rFonts w:hint="eastAsia" w:ascii="仿宋_GB2312"/>
                <w:sz w:val="24"/>
                <w:szCs w:val="24"/>
              </w:rPr>
              <w:t>3号客梯</w:t>
            </w:r>
          </w:p>
        </w:tc>
        <w:tc>
          <w:tcPr>
            <w:tcW w:w="8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DF39047">
            <w:pPr>
              <w:jc w:val="center"/>
              <w:rPr>
                <w:rFonts w:hint="eastAsia" w:ascii="仿宋_GB2312"/>
                <w:sz w:val="24"/>
                <w:szCs w:val="24"/>
              </w:rPr>
            </w:pPr>
            <w:r>
              <w:rPr>
                <w:rFonts w:hint="eastAsia" w:ascii="仿宋_GB2312"/>
                <w:sz w:val="24"/>
                <w:szCs w:val="24"/>
              </w:rPr>
              <w:t>三菱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E20FCC6">
            <w:pPr>
              <w:jc w:val="center"/>
              <w:rPr>
                <w:rFonts w:hint="eastAsia" w:ascii="仿宋_GB2312"/>
                <w:sz w:val="24"/>
                <w:szCs w:val="24"/>
              </w:rPr>
            </w:pPr>
            <w:r>
              <w:rPr>
                <w:rFonts w:hint="eastAsia" w:ascii="仿宋_GB2312"/>
                <w:sz w:val="24"/>
                <w:szCs w:val="24"/>
              </w:rPr>
              <w:t>半包</w:t>
            </w: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E359AEA">
            <w:pPr>
              <w:jc w:val="center"/>
              <w:rPr>
                <w:rFonts w:hint="eastAsia" w:ascii="仿宋_GB2312"/>
                <w:sz w:val="24"/>
                <w:szCs w:val="24"/>
              </w:rPr>
            </w:pPr>
            <w:r>
              <w:rPr>
                <w:rFonts w:hint="eastAsia" w:ascii="仿宋_GB2312"/>
                <w:sz w:val="24"/>
                <w:szCs w:val="24"/>
              </w:rPr>
              <w:t>1050Kg</w:t>
            </w:r>
          </w:p>
        </w:tc>
        <w:tc>
          <w:tcPr>
            <w:tcW w:w="10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280CB5D">
            <w:pPr>
              <w:jc w:val="center"/>
              <w:rPr>
                <w:rFonts w:hint="eastAsia" w:ascii="仿宋_GB2312"/>
                <w:sz w:val="24"/>
                <w:szCs w:val="24"/>
              </w:rPr>
            </w:pPr>
            <w:r>
              <w:rPr>
                <w:rFonts w:hint="eastAsia" w:ascii="仿宋_GB2312"/>
                <w:sz w:val="24"/>
                <w:szCs w:val="24"/>
              </w:rPr>
              <w:t>2.0m/s</w:t>
            </w:r>
          </w:p>
        </w:tc>
        <w:tc>
          <w:tcPr>
            <w:tcW w:w="8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62085C3">
            <w:pPr>
              <w:jc w:val="center"/>
              <w:rPr>
                <w:rFonts w:hint="eastAsia" w:ascii="仿宋_GB2312"/>
                <w:sz w:val="24"/>
                <w:szCs w:val="24"/>
              </w:rPr>
            </w:pPr>
            <w:r>
              <w:rPr>
                <w:rFonts w:hint="eastAsia" w:ascii="仿宋_GB2312"/>
                <w:sz w:val="24"/>
                <w:szCs w:val="24"/>
              </w:rPr>
              <w:t>13/13</w:t>
            </w:r>
          </w:p>
        </w:tc>
        <w:tc>
          <w:tcPr>
            <w:tcW w:w="15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497C6DE">
            <w:pPr>
              <w:jc w:val="center"/>
              <w:rPr>
                <w:rFonts w:hint="eastAsia" w:ascii="仿宋_GB2312"/>
                <w:sz w:val="24"/>
                <w:szCs w:val="24"/>
              </w:rPr>
            </w:pPr>
            <w:r>
              <w:rPr>
                <w:rFonts w:hint="eastAsia" w:ascii="仿宋_GB2312"/>
                <w:sz w:val="24"/>
                <w:szCs w:val="24"/>
              </w:rPr>
              <w:t>1</w:t>
            </w:r>
          </w:p>
        </w:tc>
        <w:tc>
          <w:tcPr>
            <w:tcW w:w="11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24765F7">
            <w:pPr>
              <w:jc w:val="right"/>
              <w:rPr>
                <w:rFonts w:hint="eastAsia" w:ascii="仿宋_GB2312"/>
                <w:sz w:val="24"/>
                <w:szCs w:val="24"/>
              </w:rPr>
            </w:pPr>
            <w:r>
              <w:rPr>
                <w:rFonts w:hint="eastAsia" w:ascii="仿宋_GB2312"/>
                <w:sz w:val="24"/>
                <w:szCs w:val="24"/>
              </w:rPr>
              <w:t>元</w:t>
            </w:r>
          </w:p>
        </w:tc>
      </w:tr>
      <w:tr w14:paraId="7BF53ED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2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07ABBA3">
            <w:pPr>
              <w:jc w:val="center"/>
              <w:rPr>
                <w:rFonts w:hint="eastAsia" w:ascii="仿宋_GB2312"/>
                <w:sz w:val="24"/>
                <w:szCs w:val="24"/>
              </w:rPr>
            </w:pPr>
            <w:r>
              <w:rPr>
                <w:rFonts w:hint="eastAsia" w:ascii="仿宋_GB2312"/>
                <w:sz w:val="24"/>
                <w:szCs w:val="24"/>
              </w:rPr>
              <w:t>4号客梯</w:t>
            </w:r>
          </w:p>
        </w:tc>
        <w:tc>
          <w:tcPr>
            <w:tcW w:w="8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F220539">
            <w:pPr>
              <w:jc w:val="center"/>
              <w:rPr>
                <w:rFonts w:hint="eastAsia" w:ascii="仿宋_GB2312"/>
                <w:sz w:val="24"/>
                <w:szCs w:val="24"/>
              </w:rPr>
            </w:pPr>
            <w:r>
              <w:rPr>
                <w:rFonts w:hint="eastAsia" w:ascii="仿宋_GB2312"/>
                <w:sz w:val="24"/>
                <w:szCs w:val="24"/>
              </w:rPr>
              <w:t>三菱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3FFDD98">
            <w:pPr>
              <w:jc w:val="center"/>
              <w:rPr>
                <w:rFonts w:hint="eastAsia" w:ascii="仿宋_GB2312"/>
                <w:sz w:val="24"/>
                <w:szCs w:val="24"/>
              </w:rPr>
            </w:pPr>
            <w:r>
              <w:rPr>
                <w:rFonts w:hint="eastAsia" w:ascii="仿宋_GB2312"/>
                <w:sz w:val="24"/>
                <w:szCs w:val="24"/>
              </w:rPr>
              <w:t>半包</w:t>
            </w: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7F51B4A">
            <w:pPr>
              <w:jc w:val="center"/>
              <w:rPr>
                <w:rFonts w:hint="eastAsia" w:ascii="仿宋_GB2312"/>
                <w:sz w:val="24"/>
                <w:szCs w:val="24"/>
              </w:rPr>
            </w:pPr>
            <w:r>
              <w:rPr>
                <w:rFonts w:hint="eastAsia" w:ascii="仿宋_GB2312"/>
                <w:sz w:val="24"/>
                <w:szCs w:val="24"/>
              </w:rPr>
              <w:t>1050Kg</w:t>
            </w:r>
          </w:p>
        </w:tc>
        <w:tc>
          <w:tcPr>
            <w:tcW w:w="10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E0DB31D">
            <w:pPr>
              <w:jc w:val="center"/>
              <w:rPr>
                <w:rFonts w:hint="eastAsia" w:ascii="仿宋_GB2312"/>
                <w:sz w:val="24"/>
                <w:szCs w:val="24"/>
              </w:rPr>
            </w:pPr>
            <w:r>
              <w:rPr>
                <w:rFonts w:hint="eastAsia" w:ascii="仿宋_GB2312"/>
                <w:sz w:val="24"/>
                <w:szCs w:val="24"/>
              </w:rPr>
              <w:t>2.0m/s</w:t>
            </w:r>
          </w:p>
        </w:tc>
        <w:tc>
          <w:tcPr>
            <w:tcW w:w="8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1C6A69A">
            <w:pPr>
              <w:jc w:val="center"/>
              <w:rPr>
                <w:rFonts w:hint="eastAsia" w:ascii="仿宋_GB2312"/>
                <w:sz w:val="24"/>
                <w:szCs w:val="24"/>
              </w:rPr>
            </w:pPr>
            <w:r>
              <w:rPr>
                <w:rFonts w:hint="eastAsia" w:ascii="仿宋_GB2312"/>
                <w:sz w:val="24"/>
                <w:szCs w:val="24"/>
              </w:rPr>
              <w:t>9/9</w:t>
            </w:r>
          </w:p>
        </w:tc>
        <w:tc>
          <w:tcPr>
            <w:tcW w:w="15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C5790ED">
            <w:pPr>
              <w:jc w:val="center"/>
              <w:rPr>
                <w:rFonts w:hint="eastAsia" w:ascii="仿宋_GB2312"/>
                <w:sz w:val="24"/>
                <w:szCs w:val="24"/>
              </w:rPr>
            </w:pPr>
            <w:r>
              <w:rPr>
                <w:rFonts w:hint="eastAsia" w:ascii="仿宋_GB2312"/>
                <w:sz w:val="24"/>
                <w:szCs w:val="24"/>
              </w:rPr>
              <w:t>1</w:t>
            </w:r>
          </w:p>
        </w:tc>
        <w:tc>
          <w:tcPr>
            <w:tcW w:w="11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909FA1B">
            <w:pPr>
              <w:jc w:val="right"/>
              <w:rPr>
                <w:rFonts w:hint="eastAsia" w:ascii="仿宋_GB2312"/>
                <w:sz w:val="24"/>
                <w:szCs w:val="24"/>
              </w:rPr>
            </w:pPr>
            <w:r>
              <w:rPr>
                <w:rFonts w:hint="eastAsia" w:ascii="仿宋_GB2312"/>
                <w:sz w:val="24"/>
                <w:szCs w:val="24"/>
              </w:rPr>
              <w:t>元</w:t>
            </w:r>
          </w:p>
        </w:tc>
      </w:tr>
      <w:tr w14:paraId="3C5A32F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2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DF7456F">
            <w:pPr>
              <w:jc w:val="center"/>
              <w:rPr>
                <w:rFonts w:hint="eastAsia" w:ascii="仿宋_GB2312"/>
                <w:sz w:val="24"/>
                <w:szCs w:val="24"/>
              </w:rPr>
            </w:pPr>
            <w:r>
              <w:rPr>
                <w:rFonts w:hint="eastAsia" w:ascii="仿宋_GB2312"/>
                <w:sz w:val="24"/>
                <w:szCs w:val="24"/>
              </w:rPr>
              <w:t>5号客梯</w:t>
            </w:r>
          </w:p>
        </w:tc>
        <w:tc>
          <w:tcPr>
            <w:tcW w:w="8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6E7BC3E">
            <w:pPr>
              <w:jc w:val="center"/>
              <w:rPr>
                <w:rFonts w:hint="eastAsia" w:ascii="仿宋_GB2312"/>
                <w:sz w:val="24"/>
                <w:szCs w:val="24"/>
              </w:rPr>
            </w:pPr>
            <w:r>
              <w:rPr>
                <w:rFonts w:hint="eastAsia" w:ascii="仿宋_GB2312"/>
                <w:sz w:val="24"/>
                <w:szCs w:val="24"/>
              </w:rPr>
              <w:t>三菱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C50EE26">
            <w:pPr>
              <w:jc w:val="center"/>
              <w:rPr>
                <w:rFonts w:hint="eastAsia" w:ascii="仿宋_GB2312"/>
                <w:sz w:val="24"/>
                <w:szCs w:val="24"/>
              </w:rPr>
            </w:pPr>
            <w:r>
              <w:rPr>
                <w:rFonts w:hint="eastAsia" w:ascii="仿宋_GB2312"/>
                <w:sz w:val="24"/>
                <w:szCs w:val="24"/>
              </w:rPr>
              <w:t>半包</w:t>
            </w: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F58C3B2">
            <w:pPr>
              <w:jc w:val="center"/>
              <w:rPr>
                <w:rFonts w:hint="eastAsia" w:ascii="仿宋_GB2312"/>
                <w:sz w:val="24"/>
                <w:szCs w:val="24"/>
              </w:rPr>
            </w:pPr>
            <w:r>
              <w:rPr>
                <w:rFonts w:hint="eastAsia" w:ascii="仿宋_GB2312"/>
                <w:sz w:val="24"/>
                <w:szCs w:val="24"/>
              </w:rPr>
              <w:t>1050Kg</w:t>
            </w:r>
          </w:p>
        </w:tc>
        <w:tc>
          <w:tcPr>
            <w:tcW w:w="10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76B1B3B">
            <w:pPr>
              <w:jc w:val="center"/>
              <w:rPr>
                <w:rFonts w:hint="eastAsia" w:ascii="仿宋_GB2312"/>
                <w:sz w:val="24"/>
                <w:szCs w:val="24"/>
              </w:rPr>
            </w:pPr>
            <w:r>
              <w:rPr>
                <w:rFonts w:hint="eastAsia" w:ascii="仿宋_GB2312"/>
                <w:sz w:val="24"/>
                <w:szCs w:val="24"/>
              </w:rPr>
              <w:t>2.0m/s</w:t>
            </w:r>
          </w:p>
        </w:tc>
        <w:tc>
          <w:tcPr>
            <w:tcW w:w="8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DE728AD">
            <w:pPr>
              <w:jc w:val="center"/>
              <w:rPr>
                <w:rFonts w:hint="eastAsia" w:ascii="仿宋_GB2312"/>
                <w:sz w:val="24"/>
                <w:szCs w:val="24"/>
              </w:rPr>
            </w:pPr>
            <w:r>
              <w:rPr>
                <w:rFonts w:hint="eastAsia" w:ascii="仿宋_GB2312"/>
                <w:sz w:val="24"/>
                <w:szCs w:val="24"/>
              </w:rPr>
              <w:t>8/8</w:t>
            </w:r>
          </w:p>
        </w:tc>
        <w:tc>
          <w:tcPr>
            <w:tcW w:w="15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760BB5B">
            <w:pPr>
              <w:jc w:val="center"/>
              <w:rPr>
                <w:rFonts w:hint="eastAsia" w:ascii="仿宋_GB2312"/>
                <w:sz w:val="24"/>
                <w:szCs w:val="24"/>
              </w:rPr>
            </w:pPr>
            <w:r>
              <w:rPr>
                <w:rFonts w:hint="eastAsia" w:ascii="仿宋_GB2312"/>
                <w:sz w:val="24"/>
                <w:szCs w:val="24"/>
              </w:rPr>
              <w:t>1</w:t>
            </w:r>
          </w:p>
        </w:tc>
        <w:tc>
          <w:tcPr>
            <w:tcW w:w="11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26BBD7C">
            <w:pPr>
              <w:jc w:val="right"/>
              <w:rPr>
                <w:rFonts w:hint="eastAsia" w:ascii="仿宋_GB2312"/>
                <w:sz w:val="24"/>
                <w:szCs w:val="24"/>
              </w:rPr>
            </w:pPr>
            <w:r>
              <w:rPr>
                <w:rFonts w:hint="eastAsia" w:ascii="仿宋_GB2312"/>
                <w:sz w:val="24"/>
                <w:szCs w:val="24"/>
              </w:rPr>
              <w:t>元</w:t>
            </w:r>
          </w:p>
        </w:tc>
      </w:tr>
      <w:tr w14:paraId="0BD4547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2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A03F4D6">
            <w:pPr>
              <w:jc w:val="center"/>
              <w:rPr>
                <w:rFonts w:hint="eastAsia" w:ascii="仿宋_GB2312" w:eastAsia="仿宋_GB2312"/>
                <w:sz w:val="24"/>
                <w:szCs w:val="24"/>
                <w:lang w:eastAsia="zh-CN"/>
              </w:rPr>
            </w:pPr>
            <w:r>
              <w:rPr>
                <w:rFonts w:hint="eastAsia" w:ascii="仿宋_GB2312"/>
                <w:sz w:val="24"/>
                <w:szCs w:val="24"/>
              </w:rPr>
              <w:t>5台电梯</w:t>
            </w:r>
            <w:r>
              <w:rPr>
                <w:rFonts w:hint="eastAsia" w:ascii="仿宋_GB2312"/>
                <w:sz w:val="24"/>
                <w:szCs w:val="24"/>
                <w:lang w:val="en-US" w:eastAsia="zh-CN"/>
              </w:rPr>
              <w:t>空调</w:t>
            </w:r>
          </w:p>
        </w:tc>
        <w:tc>
          <w:tcPr>
            <w:tcW w:w="8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486422A">
            <w:pPr>
              <w:jc w:val="center"/>
              <w:rPr>
                <w:rFonts w:hint="default" w:ascii="仿宋_GB2312" w:eastAsia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/>
                <w:sz w:val="24"/>
                <w:szCs w:val="24"/>
                <w:lang w:val="en-US" w:eastAsia="zh-CN"/>
              </w:rPr>
              <w:t>和山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4363F70">
            <w:pPr>
              <w:jc w:val="center"/>
              <w:rPr>
                <w:rFonts w:hint="default" w:ascii="仿宋_GB2312" w:eastAsia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/>
                <w:sz w:val="24"/>
                <w:szCs w:val="24"/>
                <w:lang w:val="en-US" w:eastAsia="zh-CN"/>
              </w:rPr>
              <w:t>清洗2次</w:t>
            </w: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980446A">
            <w:pPr>
              <w:jc w:val="center"/>
              <w:rPr>
                <w:rFonts w:hint="eastAsia" w:ascii="仿宋_GB2312"/>
                <w:sz w:val="24"/>
                <w:szCs w:val="24"/>
              </w:rPr>
            </w:pPr>
            <w:r>
              <w:rPr>
                <w:rFonts w:hint="eastAsia" w:ascii="仿宋_GB2312"/>
                <w:sz w:val="24"/>
                <w:szCs w:val="24"/>
              </w:rPr>
              <w:t>/</w:t>
            </w:r>
          </w:p>
        </w:tc>
        <w:tc>
          <w:tcPr>
            <w:tcW w:w="10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08E394B">
            <w:pPr>
              <w:jc w:val="center"/>
              <w:rPr>
                <w:rFonts w:hint="eastAsia" w:ascii="仿宋_GB2312"/>
                <w:sz w:val="24"/>
                <w:szCs w:val="24"/>
              </w:rPr>
            </w:pPr>
            <w:r>
              <w:rPr>
                <w:rFonts w:hint="eastAsia" w:ascii="仿宋_GB2312"/>
                <w:sz w:val="24"/>
                <w:szCs w:val="24"/>
              </w:rPr>
              <w:t>/</w:t>
            </w:r>
          </w:p>
        </w:tc>
        <w:tc>
          <w:tcPr>
            <w:tcW w:w="8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65589E0">
            <w:pPr>
              <w:jc w:val="center"/>
              <w:rPr>
                <w:rFonts w:hint="eastAsia" w:ascii="仿宋_GB2312"/>
                <w:sz w:val="24"/>
                <w:szCs w:val="24"/>
              </w:rPr>
            </w:pPr>
            <w:r>
              <w:rPr>
                <w:rFonts w:hint="eastAsia" w:ascii="仿宋_GB2312"/>
                <w:sz w:val="24"/>
                <w:szCs w:val="24"/>
              </w:rPr>
              <w:t>/</w:t>
            </w:r>
          </w:p>
        </w:tc>
        <w:tc>
          <w:tcPr>
            <w:tcW w:w="15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A852103">
            <w:pPr>
              <w:jc w:val="center"/>
              <w:rPr>
                <w:rFonts w:hint="eastAsia" w:ascii="仿宋_GB2312"/>
                <w:sz w:val="24"/>
                <w:szCs w:val="24"/>
              </w:rPr>
            </w:pPr>
            <w:r>
              <w:rPr>
                <w:rFonts w:hint="eastAsia" w:ascii="仿宋_GB2312"/>
                <w:sz w:val="24"/>
                <w:szCs w:val="24"/>
              </w:rPr>
              <w:t>5</w:t>
            </w:r>
          </w:p>
        </w:tc>
        <w:tc>
          <w:tcPr>
            <w:tcW w:w="11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C8EDBE7">
            <w:pPr>
              <w:jc w:val="right"/>
              <w:rPr>
                <w:rFonts w:hint="eastAsia" w:ascii="仿宋_GB2312"/>
                <w:sz w:val="24"/>
                <w:szCs w:val="24"/>
              </w:rPr>
            </w:pPr>
            <w:r>
              <w:rPr>
                <w:rFonts w:hint="eastAsia" w:ascii="仿宋_GB2312"/>
                <w:sz w:val="24"/>
                <w:szCs w:val="24"/>
              </w:rPr>
              <w:t>元</w:t>
            </w:r>
          </w:p>
        </w:tc>
      </w:tr>
      <w:tr w14:paraId="502DDCD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2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BB53764">
            <w:pPr>
              <w:jc w:val="center"/>
              <w:rPr>
                <w:rFonts w:hint="default" w:ascii="仿宋_GB2312" w:eastAsia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/>
                <w:sz w:val="24"/>
                <w:szCs w:val="24"/>
                <w:lang w:val="en-US" w:eastAsia="zh-CN"/>
              </w:rPr>
              <w:t>4#电梯、5#电梯增加扶手</w:t>
            </w:r>
          </w:p>
        </w:tc>
        <w:tc>
          <w:tcPr>
            <w:tcW w:w="8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EBD33C1">
            <w:pPr>
              <w:jc w:val="center"/>
              <w:rPr>
                <w:rFonts w:hint="default" w:ascii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/>
                <w:sz w:val="24"/>
                <w:szCs w:val="24"/>
                <w:lang w:val="en-US" w:eastAsia="zh-CN"/>
              </w:rPr>
              <w:t>三菱原厂扶手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7F68849">
            <w:pPr>
              <w:jc w:val="center"/>
              <w:rPr>
                <w:rFonts w:hint="default" w:ascii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/>
                <w:sz w:val="24"/>
                <w:szCs w:val="24"/>
                <w:lang w:val="en-US" w:eastAsia="zh-CN"/>
              </w:rPr>
              <w:t>/</w:t>
            </w: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A088297">
            <w:pPr>
              <w:jc w:val="center"/>
              <w:rPr>
                <w:rFonts w:hint="eastAsia" w:ascii="仿宋_GB2312" w:eastAsia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/>
                <w:sz w:val="24"/>
                <w:szCs w:val="24"/>
                <w:lang w:val="en-US" w:eastAsia="zh-CN"/>
              </w:rPr>
              <w:t>/</w:t>
            </w:r>
          </w:p>
        </w:tc>
        <w:tc>
          <w:tcPr>
            <w:tcW w:w="10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4EF8C4D">
            <w:pPr>
              <w:jc w:val="center"/>
              <w:rPr>
                <w:rFonts w:hint="eastAsia" w:ascii="仿宋_GB2312" w:eastAsia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/>
                <w:sz w:val="24"/>
                <w:szCs w:val="24"/>
                <w:lang w:val="en-US" w:eastAsia="zh-CN"/>
              </w:rPr>
              <w:t>/</w:t>
            </w:r>
          </w:p>
        </w:tc>
        <w:tc>
          <w:tcPr>
            <w:tcW w:w="8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1E56003">
            <w:pPr>
              <w:jc w:val="center"/>
              <w:rPr>
                <w:rFonts w:hint="eastAsia" w:ascii="仿宋_GB2312" w:eastAsia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/>
                <w:sz w:val="24"/>
                <w:szCs w:val="24"/>
                <w:lang w:val="en-US" w:eastAsia="zh-CN"/>
              </w:rPr>
              <w:t>/</w:t>
            </w:r>
          </w:p>
        </w:tc>
        <w:tc>
          <w:tcPr>
            <w:tcW w:w="15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754311F">
            <w:pPr>
              <w:jc w:val="both"/>
              <w:rPr>
                <w:rFonts w:hint="eastAsia" w:ascii="仿宋_GB2312"/>
                <w:sz w:val="24"/>
                <w:szCs w:val="24"/>
              </w:rPr>
            </w:pPr>
            <w:r>
              <w:rPr>
                <w:rFonts w:hint="eastAsia" w:ascii="仿宋_GB2312"/>
                <w:sz w:val="24"/>
                <w:szCs w:val="24"/>
              </w:rPr>
              <w:t>本色拉丝，304不锈钢</w:t>
            </w:r>
            <w:r>
              <w:rPr>
                <w:rFonts w:hint="eastAsia" w:ascii="仿宋_GB2312"/>
                <w:sz w:val="24"/>
                <w:szCs w:val="24"/>
                <w:lang w:eastAsia="zh-CN"/>
              </w:rPr>
              <w:t>，</w:t>
            </w:r>
            <w:r>
              <w:rPr>
                <w:rFonts w:hint="eastAsia" w:ascii="仿宋_GB2312"/>
                <w:sz w:val="24"/>
                <w:szCs w:val="24"/>
              </w:rPr>
              <w:t>1.3米扶手2根</w:t>
            </w:r>
          </w:p>
        </w:tc>
        <w:tc>
          <w:tcPr>
            <w:tcW w:w="11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1A2E87F">
            <w:pPr>
              <w:jc w:val="right"/>
              <w:rPr>
                <w:rFonts w:hint="eastAsia" w:ascii="仿宋_GB2312"/>
                <w:sz w:val="24"/>
                <w:szCs w:val="24"/>
              </w:rPr>
            </w:pPr>
          </w:p>
        </w:tc>
      </w:tr>
      <w:tr w14:paraId="329A48E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2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8FD124A">
            <w:pPr>
              <w:jc w:val="center"/>
              <w:rPr>
                <w:rFonts w:hint="default" w:ascii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/>
                <w:sz w:val="24"/>
                <w:szCs w:val="24"/>
                <w:lang w:val="en-US" w:eastAsia="zh-CN"/>
              </w:rPr>
              <w:t>井道清理</w:t>
            </w:r>
          </w:p>
        </w:tc>
        <w:tc>
          <w:tcPr>
            <w:tcW w:w="8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2DB3D7B">
            <w:pPr>
              <w:jc w:val="center"/>
              <w:rPr>
                <w:rFonts w:hint="default" w:ascii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/>
                <w:sz w:val="24"/>
                <w:szCs w:val="24"/>
                <w:lang w:val="en-US" w:eastAsia="zh-CN"/>
              </w:rPr>
              <w:t>/</w:t>
            </w:r>
          </w:p>
        </w:tc>
        <w:tc>
          <w:tcPr>
            <w:tcW w:w="577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8A39200">
            <w:pPr>
              <w:jc w:val="center"/>
              <w:rPr>
                <w:rFonts w:hint="default" w:ascii="仿宋_GB2312" w:eastAsia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/>
                <w:sz w:val="24"/>
                <w:szCs w:val="24"/>
                <w:lang w:val="en-US" w:eastAsia="zh-CN"/>
              </w:rPr>
              <w:t>井道原有建筑遗留杂物，需清理干净</w:t>
            </w:r>
          </w:p>
        </w:tc>
        <w:tc>
          <w:tcPr>
            <w:tcW w:w="11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CE7DF1E">
            <w:pPr>
              <w:jc w:val="right"/>
              <w:rPr>
                <w:rFonts w:hint="eastAsia" w:ascii="仿宋_GB2312" w:eastAsia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/>
                <w:sz w:val="24"/>
                <w:szCs w:val="24"/>
                <w:lang w:val="en-US" w:eastAsia="zh-CN"/>
              </w:rPr>
              <w:t>元</w:t>
            </w:r>
          </w:p>
        </w:tc>
      </w:tr>
      <w:tr w14:paraId="60B8018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2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ECF8384">
            <w:pPr>
              <w:jc w:val="center"/>
              <w:rPr>
                <w:rFonts w:hint="eastAsia" w:ascii="仿宋_GB2312"/>
                <w:sz w:val="24"/>
                <w:szCs w:val="24"/>
              </w:rPr>
            </w:pPr>
            <w:r>
              <w:rPr>
                <w:rFonts w:hint="eastAsia" w:ascii="仿宋_GB2312"/>
                <w:sz w:val="24"/>
                <w:szCs w:val="24"/>
              </w:rPr>
              <w:t>合计</w:t>
            </w:r>
          </w:p>
        </w:tc>
        <w:tc>
          <w:tcPr>
            <w:tcW w:w="7801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B02A572">
            <w:pPr>
              <w:jc w:val="right"/>
              <w:rPr>
                <w:rFonts w:hint="eastAsia" w:ascii="仿宋_GB2312"/>
                <w:sz w:val="24"/>
                <w:szCs w:val="24"/>
              </w:rPr>
            </w:pPr>
            <w:r>
              <w:rPr>
                <w:rFonts w:hint="eastAsia" w:ascii="仿宋_GB2312"/>
                <w:sz w:val="24"/>
                <w:szCs w:val="24"/>
              </w:rPr>
              <w:t>元</w:t>
            </w:r>
          </w:p>
        </w:tc>
      </w:tr>
    </w:tbl>
    <w:p w14:paraId="4589C1FB">
      <w:pPr>
        <w:pStyle w:val="3"/>
        <w:ind w:firstLine="640"/>
        <w:rPr>
          <w:rFonts w:hint="eastAsia"/>
        </w:rPr>
      </w:pPr>
      <w:r>
        <w:rPr>
          <w:rFonts w:hint="eastAsia"/>
        </w:rPr>
        <w:t xml:space="preserve">   本合同期限202</w:t>
      </w:r>
      <w:r>
        <w:rPr>
          <w:rFonts w:hint="eastAsia"/>
          <w:lang w:val="en-US" w:eastAsia="zh-CN"/>
        </w:rPr>
        <w:t>5</w:t>
      </w:r>
      <w:r>
        <w:rPr>
          <w:rFonts w:hint="eastAsia"/>
        </w:rPr>
        <w:t>年11月2</w:t>
      </w:r>
      <w:r>
        <w:rPr>
          <w:rFonts w:hint="eastAsia"/>
          <w:lang w:val="en-US" w:eastAsia="zh-CN"/>
        </w:rPr>
        <w:t>1</w:t>
      </w:r>
      <w:r>
        <w:rPr>
          <w:rFonts w:hint="eastAsia"/>
        </w:rPr>
        <w:t>日起至202</w:t>
      </w:r>
      <w:r>
        <w:rPr>
          <w:rFonts w:hint="eastAsia"/>
          <w:lang w:val="en-US" w:eastAsia="zh-CN"/>
        </w:rPr>
        <w:t>6</w:t>
      </w:r>
      <w:r>
        <w:rPr>
          <w:rFonts w:hint="eastAsia"/>
        </w:rPr>
        <w:t>年11月2</w:t>
      </w:r>
      <w:r>
        <w:rPr>
          <w:rFonts w:hint="eastAsia"/>
          <w:lang w:val="en-US" w:eastAsia="zh-CN"/>
        </w:rPr>
        <w:t>0</w:t>
      </w:r>
      <w:r>
        <w:rPr>
          <w:rFonts w:hint="eastAsia"/>
        </w:rPr>
        <w:t>日止。</w:t>
      </w:r>
    </w:p>
    <w:p w14:paraId="054D1775">
      <w:pPr>
        <w:pStyle w:val="3"/>
        <w:ind w:firstLine="640"/>
        <w:rPr>
          <w:rFonts w:hint="eastAsia"/>
        </w:rPr>
      </w:pPr>
      <w:r>
        <w:rPr>
          <w:rFonts w:hint="eastAsia"/>
        </w:rPr>
        <w:t xml:space="preserve"> 第五条乙方必须组建专职服务团队，提供全年365天24小时应急维修服务：要求乙方维保人员接到报修电话，紧急情况下30分钟内到达现场，一般故障60</w:t>
      </w:r>
      <w:r>
        <w:t>分钟</w:t>
      </w:r>
      <w:r>
        <w:rPr>
          <w:rFonts w:hint="eastAsia"/>
        </w:rPr>
        <w:t>内到达现场（迟到一次罚款/</w:t>
      </w:r>
      <w:r>
        <w:t>扣款</w:t>
      </w:r>
      <w:r>
        <w:rPr>
          <w:rFonts w:hint="eastAsia"/>
        </w:rPr>
        <w:t>500元）。如规定时间未到场，甲方有权找其他电梯公司进行抢修，产生费用由乙方全部承担。</w:t>
      </w:r>
    </w:p>
    <w:p w14:paraId="0F0BF9F2">
      <w:pPr>
        <w:pStyle w:val="3"/>
        <w:ind w:firstLine="640"/>
        <w:rPr>
          <w:rFonts w:hint="eastAsia"/>
        </w:rPr>
      </w:pPr>
      <w:r>
        <w:rPr>
          <w:rFonts w:hint="eastAsia"/>
        </w:rPr>
        <w:t xml:space="preserve"> 第六条5台电梯零星维修材料及配件，单次单项产品价格不超过1000元（含1000元）的材料及配件，由乙方承担；对单次单项产品价格超过1000元的维修材料及配件，报甲方同意后，乙方负责购置，费用经双方共同确认后，由甲方承担。</w:t>
      </w:r>
    </w:p>
    <w:p w14:paraId="256CDBF9">
      <w:pPr>
        <w:pStyle w:val="3"/>
        <w:ind w:firstLine="640"/>
        <w:rPr>
          <w:rFonts w:hint="eastAsia" w:eastAsia="仿宋_GB2312"/>
          <w:lang w:eastAsia="zh-CN"/>
        </w:rPr>
      </w:pPr>
      <w:r>
        <w:rPr>
          <w:rFonts w:hint="eastAsia"/>
        </w:rPr>
        <w:t xml:space="preserve"> 第七条项目实施过程中出现的安全问题由乙方负责(包含经济赔偿责任和法律责任等一切责任)。</w:t>
      </w:r>
      <w:r>
        <w:rPr>
          <w:rFonts w:hint="eastAsia"/>
          <w:lang w:eastAsia="zh-CN"/>
        </w:rPr>
        <w:t>合同期间，因乙方维保或维修不当造成的一切责任由乙方负责。</w:t>
      </w:r>
    </w:p>
    <w:p w14:paraId="59BCB780">
      <w:pPr>
        <w:pStyle w:val="3"/>
        <w:ind w:firstLine="640"/>
        <w:rPr>
          <w:rFonts w:hint="eastAsia"/>
        </w:rPr>
      </w:pPr>
      <w:r>
        <w:rPr>
          <w:rFonts w:hint="eastAsia"/>
        </w:rPr>
        <w:t xml:space="preserve"> 第八条付款方式。</w:t>
      </w:r>
      <w:r>
        <w:rPr>
          <w:rFonts w:hint="eastAsia"/>
          <w:lang w:eastAsia="zh-CN"/>
        </w:rPr>
        <w:t>甲方于</w:t>
      </w:r>
      <w:r>
        <w:rPr>
          <w:rFonts w:hint="eastAsia"/>
          <w:lang w:val="en-US" w:eastAsia="zh-CN"/>
        </w:rPr>
        <w:t>12月15日前</w:t>
      </w:r>
      <w:r>
        <w:rPr>
          <w:rFonts w:hint="eastAsia"/>
        </w:rPr>
        <w:t>支付合同全款（乙方需</w:t>
      </w:r>
      <w:r>
        <w:rPr>
          <w:rFonts w:hint="eastAsia"/>
          <w:lang w:eastAsia="zh-CN"/>
        </w:rPr>
        <w:t>按照剩余维保时间，先将折算后的金额以履约保证金或保函形式交至甲方，</w:t>
      </w:r>
      <w:r>
        <w:rPr>
          <w:rFonts w:hint="eastAsia"/>
        </w:rPr>
        <w:t>合同到期后无息退还）。</w:t>
      </w:r>
    </w:p>
    <w:p w14:paraId="337F7534">
      <w:pPr>
        <w:pStyle w:val="3"/>
        <w:ind w:firstLine="640"/>
        <w:rPr>
          <w:rFonts w:hint="eastAsia"/>
        </w:rPr>
      </w:pPr>
      <w:r>
        <w:rPr>
          <w:rFonts w:hint="eastAsia"/>
        </w:rPr>
        <w:t>第九条其他事项</w:t>
      </w:r>
      <w:r>
        <w:rPr>
          <w:rFonts w:hint="eastAsia"/>
          <w:lang w:eastAsia="zh-CN"/>
        </w:rPr>
        <w:t>。</w:t>
      </w:r>
      <w:r>
        <w:rPr>
          <w:rFonts w:hint="eastAsia"/>
        </w:rPr>
        <w:t>合同附件、招标文件、投标文件是本合同的组成部分，具有同等效力。合同双方签字盖章后生效(一式肆份）。未尽事宜双方协商解决，协商不成的提交当地司法部门按法律程序处理。</w:t>
      </w:r>
    </w:p>
    <w:p w14:paraId="1BCBE995">
      <w:pPr>
        <w:pStyle w:val="3"/>
        <w:ind w:firstLine="640"/>
        <w:rPr>
          <w:rFonts w:hint="eastAsia"/>
        </w:rPr>
      </w:pPr>
    </w:p>
    <w:tbl>
      <w:tblPr>
        <w:tblStyle w:val="10"/>
        <w:tblW w:w="8868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434"/>
        <w:gridCol w:w="4434"/>
      </w:tblGrid>
      <w:tr w14:paraId="2E05249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54" w:hRule="atLeast"/>
          <w:jc w:val="center"/>
        </w:trPr>
        <w:tc>
          <w:tcPr>
            <w:tcW w:w="4434" w:type="dxa"/>
            <w:vAlign w:val="center"/>
          </w:tcPr>
          <w:p w14:paraId="0947DCF3">
            <w:pPr>
              <w:spacing w:line="360" w:lineRule="auto"/>
              <w:rPr>
                <w:rFonts w:hint="eastAsia" w:ascii="仿宋_GB2312"/>
                <w:szCs w:val="28"/>
              </w:rPr>
            </w:pPr>
            <w:r>
              <w:rPr>
                <w:rFonts w:hint="eastAsia" w:ascii="仿宋_GB2312"/>
                <w:szCs w:val="28"/>
              </w:rPr>
              <w:t>甲方：湖北省卫生健康委员会</w:t>
            </w:r>
          </w:p>
          <w:p w14:paraId="53943D86">
            <w:pPr>
              <w:spacing w:line="360" w:lineRule="auto"/>
              <w:rPr>
                <w:rFonts w:hint="eastAsia" w:ascii="仿宋_GB2312"/>
                <w:szCs w:val="28"/>
              </w:rPr>
            </w:pPr>
            <w:r>
              <w:rPr>
                <w:rFonts w:hint="eastAsia" w:ascii="仿宋_GB2312"/>
                <w:szCs w:val="28"/>
              </w:rPr>
              <w:t>甲方盖章：</w:t>
            </w:r>
          </w:p>
          <w:p w14:paraId="3435FD24">
            <w:pPr>
              <w:spacing w:line="360" w:lineRule="auto"/>
              <w:rPr>
                <w:rFonts w:hint="eastAsia" w:ascii="仿宋_GB2312"/>
                <w:szCs w:val="28"/>
              </w:rPr>
            </w:pPr>
            <w:r>
              <w:rPr>
                <w:rFonts w:hint="eastAsia" w:ascii="仿宋_GB2312"/>
                <w:szCs w:val="28"/>
              </w:rPr>
              <w:t>甲方代表（签字）：</w:t>
            </w:r>
          </w:p>
          <w:p w14:paraId="075A707E">
            <w:pPr>
              <w:spacing w:line="360" w:lineRule="auto"/>
              <w:rPr>
                <w:rFonts w:hint="eastAsia" w:ascii="仿宋_GB2312"/>
                <w:szCs w:val="28"/>
              </w:rPr>
            </w:pPr>
            <w:r>
              <w:rPr>
                <w:rFonts w:hint="eastAsia" w:ascii="仿宋_GB2312"/>
                <w:szCs w:val="28"/>
              </w:rPr>
              <w:t>日期：二0二</w:t>
            </w:r>
            <w:r>
              <w:rPr>
                <w:rFonts w:hint="eastAsia" w:ascii="仿宋_GB2312"/>
                <w:szCs w:val="28"/>
                <w:lang w:val="en-US" w:eastAsia="zh-CN"/>
              </w:rPr>
              <w:t>五</w:t>
            </w:r>
            <w:r>
              <w:rPr>
                <w:rFonts w:hint="eastAsia" w:ascii="仿宋_GB2312"/>
                <w:szCs w:val="28"/>
              </w:rPr>
              <w:t>年  月  日</w:t>
            </w:r>
          </w:p>
        </w:tc>
        <w:tc>
          <w:tcPr>
            <w:tcW w:w="4434" w:type="dxa"/>
            <w:vAlign w:val="center"/>
          </w:tcPr>
          <w:p w14:paraId="74A58781">
            <w:pPr>
              <w:spacing w:line="360" w:lineRule="auto"/>
              <w:rPr>
                <w:rFonts w:hint="eastAsia" w:ascii="仿宋_GB2312"/>
                <w:szCs w:val="28"/>
              </w:rPr>
            </w:pPr>
            <w:r>
              <w:rPr>
                <w:rFonts w:hint="eastAsia" w:ascii="仿宋_GB2312"/>
                <w:szCs w:val="28"/>
              </w:rPr>
              <w:t>乙方：</w:t>
            </w:r>
          </w:p>
          <w:p w14:paraId="47B989D7">
            <w:pPr>
              <w:spacing w:line="360" w:lineRule="auto"/>
              <w:rPr>
                <w:rFonts w:hint="eastAsia" w:ascii="仿宋_GB2312"/>
                <w:szCs w:val="28"/>
              </w:rPr>
            </w:pPr>
            <w:r>
              <w:rPr>
                <w:rFonts w:hint="eastAsia" w:ascii="仿宋_GB2312"/>
                <w:szCs w:val="28"/>
              </w:rPr>
              <w:t xml:space="preserve">乙方盖章： </w:t>
            </w:r>
          </w:p>
          <w:p w14:paraId="1DF9BAB8">
            <w:pPr>
              <w:spacing w:line="360" w:lineRule="auto"/>
              <w:rPr>
                <w:rFonts w:hint="eastAsia" w:ascii="仿宋_GB2312"/>
                <w:szCs w:val="28"/>
              </w:rPr>
            </w:pPr>
            <w:r>
              <w:rPr>
                <w:rFonts w:hint="eastAsia" w:ascii="仿宋_GB2312"/>
                <w:szCs w:val="28"/>
              </w:rPr>
              <w:t>乙方代表（签字）：</w:t>
            </w:r>
          </w:p>
          <w:p w14:paraId="7096DBBA">
            <w:pPr>
              <w:spacing w:line="360" w:lineRule="auto"/>
              <w:rPr>
                <w:rFonts w:hint="eastAsia" w:ascii="仿宋_GB2312"/>
                <w:szCs w:val="28"/>
              </w:rPr>
            </w:pPr>
            <w:r>
              <w:rPr>
                <w:rFonts w:hint="eastAsia" w:ascii="仿宋_GB2312"/>
                <w:szCs w:val="28"/>
              </w:rPr>
              <w:t>日期：二0二</w:t>
            </w:r>
            <w:r>
              <w:rPr>
                <w:rFonts w:hint="eastAsia" w:ascii="仿宋_GB2312"/>
                <w:szCs w:val="28"/>
                <w:lang w:val="en-US" w:eastAsia="zh-CN"/>
              </w:rPr>
              <w:t>五</w:t>
            </w:r>
            <w:r>
              <w:rPr>
                <w:rFonts w:hint="eastAsia" w:ascii="仿宋_GB2312"/>
                <w:szCs w:val="28"/>
              </w:rPr>
              <w:t>年  月  日</w:t>
            </w:r>
          </w:p>
        </w:tc>
      </w:tr>
    </w:tbl>
    <w:p w14:paraId="49F380E2">
      <w:pPr>
        <w:pStyle w:val="3"/>
        <w:ind w:firstLine="0" w:firstLineChars="0"/>
        <w:rPr>
          <w:rFonts w:hint="eastAsia"/>
          <w:u w:val="single"/>
        </w:rPr>
      </w:pPr>
    </w:p>
    <w:p w14:paraId="45792848">
      <w:pPr>
        <w:pStyle w:val="3"/>
        <w:ind w:firstLine="640"/>
        <w:rPr>
          <w:rFonts w:hint="eastAsia"/>
          <w:u w:val="single"/>
        </w:rPr>
      </w:pPr>
      <w:r>
        <w:rPr>
          <w:rFonts w:hint="eastAsia"/>
          <w:u w:val="single"/>
        </w:rPr>
        <w:t xml:space="preserve"> </w:t>
      </w:r>
    </w:p>
    <w:p w14:paraId="0C65E4DD">
      <w:pPr>
        <w:pStyle w:val="3"/>
        <w:ind w:firstLine="640"/>
        <w:rPr>
          <w:rFonts w:hint="eastAsia"/>
          <w:u w:val="single"/>
        </w:rPr>
      </w:pPr>
      <w:r>
        <w:rPr>
          <w:rFonts w:hint="eastAsia"/>
          <w:u w:val="single"/>
        </w:rPr>
        <w:t xml:space="preserve"> </w:t>
      </w:r>
    </w:p>
    <w:p w14:paraId="515A98D4">
      <w:pPr>
        <w:pStyle w:val="3"/>
        <w:ind w:firstLine="640"/>
        <w:rPr>
          <w:rFonts w:hint="eastAsia"/>
          <w:u w:val="single"/>
        </w:rPr>
      </w:pPr>
    </w:p>
    <w:p w14:paraId="048CE9AC">
      <w:pPr>
        <w:rPr>
          <w:rFonts w:hint="eastAsia"/>
          <w:b/>
          <w:bCs/>
        </w:rPr>
      </w:pPr>
      <w:r>
        <w:rPr>
          <w:rFonts w:hint="eastAsia"/>
          <w:b/>
          <w:bCs/>
        </w:rPr>
        <w:t>合同附件：乘客电梯、载货电梯日常维护保养项内容和要求</w:t>
      </w:r>
    </w:p>
    <w:p w14:paraId="51D83196">
      <w:pPr>
        <w:jc w:val="center"/>
        <w:rPr>
          <w:rFonts w:hint="eastAsia"/>
        </w:rPr>
      </w:pPr>
      <w:r>
        <w:rPr>
          <w:rFonts w:hint="eastAsia"/>
        </w:rPr>
        <w:t>A1  半月维保项目（内容）和要求</w:t>
      </w:r>
    </w:p>
    <w:tbl>
      <w:tblPr>
        <w:tblStyle w:val="9"/>
        <w:tblW w:w="9209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00"/>
        <w:gridCol w:w="3490"/>
        <w:gridCol w:w="4819"/>
      </w:tblGrid>
      <w:tr w14:paraId="6AB8911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900" w:type="dxa"/>
            <w:vAlign w:val="center"/>
          </w:tcPr>
          <w:p w14:paraId="7F1DD467">
            <w:pPr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序号</w:t>
            </w:r>
          </w:p>
        </w:tc>
        <w:tc>
          <w:tcPr>
            <w:tcW w:w="3490" w:type="dxa"/>
            <w:vAlign w:val="center"/>
          </w:tcPr>
          <w:p w14:paraId="3ABFAAB0">
            <w:pPr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维保项目（内容）</w:t>
            </w:r>
          </w:p>
        </w:tc>
        <w:tc>
          <w:tcPr>
            <w:tcW w:w="4819" w:type="dxa"/>
            <w:vAlign w:val="center"/>
          </w:tcPr>
          <w:p w14:paraId="3EF99146">
            <w:pPr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维保基本要求</w:t>
            </w:r>
          </w:p>
        </w:tc>
      </w:tr>
      <w:tr w14:paraId="602B437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900" w:type="dxa"/>
            <w:vAlign w:val="center"/>
          </w:tcPr>
          <w:p w14:paraId="222BC648">
            <w:pPr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1</w:t>
            </w:r>
          </w:p>
        </w:tc>
        <w:tc>
          <w:tcPr>
            <w:tcW w:w="3490" w:type="dxa"/>
            <w:vAlign w:val="center"/>
          </w:tcPr>
          <w:p w14:paraId="2EE0E625">
            <w:pPr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机房、滑轮间环境</w:t>
            </w:r>
          </w:p>
        </w:tc>
        <w:tc>
          <w:tcPr>
            <w:tcW w:w="4819" w:type="dxa"/>
            <w:vAlign w:val="center"/>
          </w:tcPr>
          <w:p w14:paraId="7E393F6A">
            <w:pPr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清洁，门窗完好、照明正常</w:t>
            </w:r>
          </w:p>
        </w:tc>
      </w:tr>
      <w:tr w14:paraId="1C3FE81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900" w:type="dxa"/>
            <w:vAlign w:val="center"/>
          </w:tcPr>
          <w:p w14:paraId="29A8D6F3">
            <w:pPr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2</w:t>
            </w:r>
          </w:p>
        </w:tc>
        <w:tc>
          <w:tcPr>
            <w:tcW w:w="3490" w:type="dxa"/>
            <w:vAlign w:val="center"/>
          </w:tcPr>
          <w:p w14:paraId="31A2B1E8">
            <w:pPr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手动紧急操作装置</w:t>
            </w:r>
          </w:p>
        </w:tc>
        <w:tc>
          <w:tcPr>
            <w:tcW w:w="4819" w:type="dxa"/>
            <w:vAlign w:val="center"/>
          </w:tcPr>
          <w:p w14:paraId="52208F38">
            <w:pPr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齐全，在指定位置</w:t>
            </w:r>
          </w:p>
        </w:tc>
      </w:tr>
      <w:tr w14:paraId="78750DB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900" w:type="dxa"/>
            <w:vAlign w:val="center"/>
          </w:tcPr>
          <w:p w14:paraId="34804223">
            <w:pPr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3</w:t>
            </w:r>
          </w:p>
        </w:tc>
        <w:tc>
          <w:tcPr>
            <w:tcW w:w="3490" w:type="dxa"/>
            <w:vAlign w:val="center"/>
          </w:tcPr>
          <w:p w14:paraId="090FE88D">
            <w:pPr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曳引机</w:t>
            </w:r>
          </w:p>
        </w:tc>
        <w:tc>
          <w:tcPr>
            <w:tcW w:w="4819" w:type="dxa"/>
            <w:vAlign w:val="center"/>
          </w:tcPr>
          <w:p w14:paraId="4DA0FEAA">
            <w:pPr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运行时无异常振动和异常声响</w:t>
            </w:r>
          </w:p>
        </w:tc>
      </w:tr>
      <w:tr w14:paraId="724755C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900" w:type="dxa"/>
            <w:vAlign w:val="center"/>
          </w:tcPr>
          <w:p w14:paraId="6CFF7544">
            <w:pPr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4</w:t>
            </w:r>
          </w:p>
        </w:tc>
        <w:tc>
          <w:tcPr>
            <w:tcW w:w="3490" w:type="dxa"/>
            <w:vAlign w:val="center"/>
          </w:tcPr>
          <w:p w14:paraId="1379983F">
            <w:pPr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制动器各销轴部位</w:t>
            </w:r>
          </w:p>
        </w:tc>
        <w:tc>
          <w:tcPr>
            <w:tcW w:w="4819" w:type="dxa"/>
            <w:vAlign w:val="center"/>
          </w:tcPr>
          <w:p w14:paraId="74B467E2">
            <w:pPr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润滑，动作灵活</w:t>
            </w:r>
          </w:p>
        </w:tc>
      </w:tr>
      <w:tr w14:paraId="41CC212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900" w:type="dxa"/>
            <w:vAlign w:val="center"/>
          </w:tcPr>
          <w:p w14:paraId="4799E171">
            <w:pPr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5</w:t>
            </w:r>
          </w:p>
        </w:tc>
        <w:tc>
          <w:tcPr>
            <w:tcW w:w="3490" w:type="dxa"/>
            <w:vAlign w:val="center"/>
          </w:tcPr>
          <w:p w14:paraId="054EDA01">
            <w:pPr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制动器间隙</w:t>
            </w:r>
          </w:p>
        </w:tc>
        <w:tc>
          <w:tcPr>
            <w:tcW w:w="4819" w:type="dxa"/>
            <w:vAlign w:val="center"/>
          </w:tcPr>
          <w:p w14:paraId="40E69F97">
            <w:pPr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打开时制动衬与制动轮不应发生摩擦</w:t>
            </w:r>
          </w:p>
        </w:tc>
      </w:tr>
      <w:tr w14:paraId="6A3D50D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900" w:type="dxa"/>
            <w:vAlign w:val="center"/>
          </w:tcPr>
          <w:p w14:paraId="59621CAE">
            <w:pPr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6</w:t>
            </w:r>
          </w:p>
        </w:tc>
        <w:tc>
          <w:tcPr>
            <w:tcW w:w="3490" w:type="dxa"/>
            <w:vAlign w:val="center"/>
          </w:tcPr>
          <w:p w14:paraId="20D3F8C1">
            <w:pPr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编码器</w:t>
            </w:r>
          </w:p>
        </w:tc>
        <w:tc>
          <w:tcPr>
            <w:tcW w:w="4819" w:type="dxa"/>
            <w:vAlign w:val="center"/>
          </w:tcPr>
          <w:p w14:paraId="240DD8DC">
            <w:pPr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清洁，安装牢固</w:t>
            </w:r>
          </w:p>
        </w:tc>
      </w:tr>
      <w:tr w14:paraId="39A2732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900" w:type="dxa"/>
            <w:vAlign w:val="center"/>
          </w:tcPr>
          <w:p w14:paraId="44C15535">
            <w:pPr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7</w:t>
            </w:r>
          </w:p>
        </w:tc>
        <w:tc>
          <w:tcPr>
            <w:tcW w:w="3490" w:type="dxa"/>
            <w:vAlign w:val="center"/>
          </w:tcPr>
          <w:p w14:paraId="11E47756">
            <w:pPr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限速器各销轴部位</w:t>
            </w:r>
          </w:p>
        </w:tc>
        <w:tc>
          <w:tcPr>
            <w:tcW w:w="4819" w:type="dxa"/>
            <w:vAlign w:val="center"/>
          </w:tcPr>
          <w:p w14:paraId="04EE4DB7">
            <w:pPr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润滑，转动灵活；电气开关正常</w:t>
            </w:r>
          </w:p>
        </w:tc>
      </w:tr>
      <w:tr w14:paraId="58100A6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900" w:type="dxa"/>
            <w:vAlign w:val="center"/>
          </w:tcPr>
          <w:p w14:paraId="28494A9F">
            <w:pPr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8</w:t>
            </w:r>
          </w:p>
        </w:tc>
        <w:tc>
          <w:tcPr>
            <w:tcW w:w="3490" w:type="dxa"/>
            <w:vAlign w:val="center"/>
          </w:tcPr>
          <w:p w14:paraId="287D3AD4">
            <w:pPr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轿顶</w:t>
            </w:r>
          </w:p>
        </w:tc>
        <w:tc>
          <w:tcPr>
            <w:tcW w:w="4819" w:type="dxa"/>
            <w:vAlign w:val="center"/>
          </w:tcPr>
          <w:p w14:paraId="6AF30C92">
            <w:pPr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清洁，防护栏安全可靠</w:t>
            </w:r>
          </w:p>
        </w:tc>
      </w:tr>
      <w:tr w14:paraId="1553BF8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900" w:type="dxa"/>
            <w:vAlign w:val="center"/>
          </w:tcPr>
          <w:p w14:paraId="0F813167">
            <w:pPr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9</w:t>
            </w:r>
          </w:p>
        </w:tc>
        <w:tc>
          <w:tcPr>
            <w:tcW w:w="3490" w:type="dxa"/>
            <w:vAlign w:val="center"/>
          </w:tcPr>
          <w:p w14:paraId="0B69B077">
            <w:pPr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轿顶检修开关、急停开关</w:t>
            </w:r>
          </w:p>
        </w:tc>
        <w:tc>
          <w:tcPr>
            <w:tcW w:w="4819" w:type="dxa"/>
            <w:vAlign w:val="center"/>
          </w:tcPr>
          <w:p w14:paraId="2E632AC6">
            <w:pPr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工作正常</w:t>
            </w:r>
          </w:p>
        </w:tc>
      </w:tr>
      <w:tr w14:paraId="2312D0D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900" w:type="dxa"/>
            <w:vAlign w:val="center"/>
          </w:tcPr>
          <w:p w14:paraId="780C68EC">
            <w:pPr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10</w:t>
            </w:r>
          </w:p>
        </w:tc>
        <w:tc>
          <w:tcPr>
            <w:tcW w:w="3490" w:type="dxa"/>
            <w:vAlign w:val="center"/>
          </w:tcPr>
          <w:p w14:paraId="3EB00635">
            <w:pPr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导靴上油杯</w:t>
            </w:r>
          </w:p>
        </w:tc>
        <w:tc>
          <w:tcPr>
            <w:tcW w:w="4819" w:type="dxa"/>
            <w:vAlign w:val="center"/>
          </w:tcPr>
          <w:p w14:paraId="0FE6F97C">
            <w:pPr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吸油毛毡齐全，油量适宜，油杯无泄漏</w:t>
            </w:r>
          </w:p>
        </w:tc>
      </w:tr>
      <w:tr w14:paraId="6DFC17F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900" w:type="dxa"/>
            <w:vAlign w:val="center"/>
          </w:tcPr>
          <w:p w14:paraId="5430E3DA">
            <w:pPr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11</w:t>
            </w:r>
          </w:p>
        </w:tc>
        <w:tc>
          <w:tcPr>
            <w:tcW w:w="3490" w:type="dxa"/>
            <w:vAlign w:val="center"/>
          </w:tcPr>
          <w:p w14:paraId="03178DF6">
            <w:pPr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对重块及其压板</w:t>
            </w:r>
          </w:p>
        </w:tc>
        <w:tc>
          <w:tcPr>
            <w:tcW w:w="4819" w:type="dxa"/>
            <w:vAlign w:val="center"/>
          </w:tcPr>
          <w:p w14:paraId="0396486A">
            <w:pPr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对重块无松动，压板紧固。</w:t>
            </w:r>
          </w:p>
        </w:tc>
      </w:tr>
      <w:tr w14:paraId="53FFF70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900" w:type="dxa"/>
            <w:vAlign w:val="center"/>
          </w:tcPr>
          <w:p w14:paraId="5BCB8764">
            <w:pPr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12</w:t>
            </w:r>
          </w:p>
        </w:tc>
        <w:tc>
          <w:tcPr>
            <w:tcW w:w="3490" w:type="dxa"/>
            <w:vAlign w:val="center"/>
          </w:tcPr>
          <w:p w14:paraId="191ED96D">
            <w:pPr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井道照明</w:t>
            </w:r>
          </w:p>
        </w:tc>
        <w:tc>
          <w:tcPr>
            <w:tcW w:w="4819" w:type="dxa"/>
            <w:vAlign w:val="center"/>
          </w:tcPr>
          <w:p w14:paraId="2B2C4F15">
            <w:pPr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齐全、正常</w:t>
            </w:r>
          </w:p>
        </w:tc>
      </w:tr>
      <w:tr w14:paraId="6EA54CA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900" w:type="dxa"/>
            <w:vAlign w:val="center"/>
          </w:tcPr>
          <w:p w14:paraId="3895FFEF">
            <w:pPr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13</w:t>
            </w:r>
          </w:p>
        </w:tc>
        <w:tc>
          <w:tcPr>
            <w:tcW w:w="3490" w:type="dxa"/>
            <w:vAlign w:val="center"/>
          </w:tcPr>
          <w:p w14:paraId="51B64658">
            <w:pPr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轿厢照明、风扇、应急照明</w:t>
            </w:r>
          </w:p>
        </w:tc>
        <w:tc>
          <w:tcPr>
            <w:tcW w:w="4819" w:type="dxa"/>
            <w:vAlign w:val="center"/>
          </w:tcPr>
          <w:p w14:paraId="1CB8110D">
            <w:pPr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工作正常</w:t>
            </w:r>
          </w:p>
        </w:tc>
      </w:tr>
      <w:tr w14:paraId="2851325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900" w:type="dxa"/>
            <w:vAlign w:val="center"/>
          </w:tcPr>
          <w:p w14:paraId="0E275814">
            <w:pPr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14</w:t>
            </w:r>
          </w:p>
        </w:tc>
        <w:tc>
          <w:tcPr>
            <w:tcW w:w="3490" w:type="dxa"/>
            <w:vAlign w:val="center"/>
          </w:tcPr>
          <w:p w14:paraId="1623ED88">
            <w:pPr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轿厢检修开关、急停开关</w:t>
            </w:r>
          </w:p>
        </w:tc>
        <w:tc>
          <w:tcPr>
            <w:tcW w:w="4819" w:type="dxa"/>
            <w:vAlign w:val="center"/>
          </w:tcPr>
          <w:p w14:paraId="121EB1AE">
            <w:pPr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工作正常</w:t>
            </w:r>
          </w:p>
        </w:tc>
      </w:tr>
      <w:tr w14:paraId="09F1F9D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900" w:type="dxa"/>
            <w:vAlign w:val="center"/>
          </w:tcPr>
          <w:p w14:paraId="0071F7A1">
            <w:pPr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15</w:t>
            </w:r>
          </w:p>
        </w:tc>
        <w:tc>
          <w:tcPr>
            <w:tcW w:w="3490" w:type="dxa"/>
            <w:vAlign w:val="center"/>
          </w:tcPr>
          <w:p w14:paraId="7243B60E">
            <w:pPr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轿内报警装置、对讲系统</w:t>
            </w:r>
          </w:p>
        </w:tc>
        <w:tc>
          <w:tcPr>
            <w:tcW w:w="4819" w:type="dxa"/>
            <w:vAlign w:val="center"/>
          </w:tcPr>
          <w:p w14:paraId="2A6155D4">
            <w:pPr>
              <w:jc w:val="center"/>
              <w:rPr>
                <w:rFonts w:hint="eastAsia"/>
                <w:sz w:val="24"/>
                <w:szCs w:val="24"/>
              </w:rPr>
            </w:pPr>
            <w:bookmarkStart w:id="0" w:name="_GoBack"/>
            <w:bookmarkEnd w:id="0"/>
            <w:r>
              <w:rPr>
                <w:rFonts w:hint="eastAsia"/>
                <w:sz w:val="24"/>
                <w:szCs w:val="24"/>
              </w:rPr>
              <w:t>工作正常</w:t>
            </w:r>
          </w:p>
        </w:tc>
      </w:tr>
      <w:tr w14:paraId="1626237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900" w:type="dxa"/>
            <w:vAlign w:val="center"/>
          </w:tcPr>
          <w:p w14:paraId="1ED1DCE9">
            <w:pPr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16</w:t>
            </w:r>
          </w:p>
        </w:tc>
        <w:tc>
          <w:tcPr>
            <w:tcW w:w="3490" w:type="dxa"/>
            <w:vAlign w:val="center"/>
          </w:tcPr>
          <w:p w14:paraId="1689825B">
            <w:pPr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轿内显示、指令按钮</w:t>
            </w:r>
          </w:p>
        </w:tc>
        <w:tc>
          <w:tcPr>
            <w:tcW w:w="4819" w:type="dxa"/>
            <w:vAlign w:val="center"/>
          </w:tcPr>
          <w:p w14:paraId="292A5F9E">
            <w:pPr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齐全、有效</w:t>
            </w:r>
          </w:p>
        </w:tc>
      </w:tr>
      <w:tr w14:paraId="1CE4199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900" w:type="dxa"/>
            <w:vAlign w:val="center"/>
          </w:tcPr>
          <w:p w14:paraId="1F437BAB">
            <w:pPr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17</w:t>
            </w:r>
          </w:p>
        </w:tc>
        <w:tc>
          <w:tcPr>
            <w:tcW w:w="3490" w:type="dxa"/>
            <w:vAlign w:val="center"/>
          </w:tcPr>
          <w:p w14:paraId="40D2C286">
            <w:pPr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轿门安全装置（安全触板，光幕、光电等）</w:t>
            </w:r>
          </w:p>
        </w:tc>
        <w:tc>
          <w:tcPr>
            <w:tcW w:w="4819" w:type="dxa"/>
            <w:vAlign w:val="center"/>
          </w:tcPr>
          <w:p w14:paraId="722324C3">
            <w:pPr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功能有效</w:t>
            </w:r>
          </w:p>
        </w:tc>
      </w:tr>
      <w:tr w14:paraId="4FC1D73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900" w:type="dxa"/>
            <w:vAlign w:val="center"/>
          </w:tcPr>
          <w:p w14:paraId="347670F7">
            <w:pPr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18</w:t>
            </w:r>
          </w:p>
        </w:tc>
        <w:tc>
          <w:tcPr>
            <w:tcW w:w="3490" w:type="dxa"/>
            <w:vAlign w:val="center"/>
          </w:tcPr>
          <w:p w14:paraId="1EE80E5B">
            <w:pPr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轿门门锁电气触点</w:t>
            </w:r>
          </w:p>
        </w:tc>
        <w:tc>
          <w:tcPr>
            <w:tcW w:w="4819" w:type="dxa"/>
            <w:vAlign w:val="center"/>
          </w:tcPr>
          <w:p w14:paraId="75A6677D">
            <w:pPr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清洁, 触点接触良好，接线可靠</w:t>
            </w:r>
          </w:p>
        </w:tc>
      </w:tr>
      <w:tr w14:paraId="450932E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900" w:type="dxa"/>
            <w:vAlign w:val="center"/>
          </w:tcPr>
          <w:p w14:paraId="6C09B3CB">
            <w:pPr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19</w:t>
            </w:r>
          </w:p>
        </w:tc>
        <w:tc>
          <w:tcPr>
            <w:tcW w:w="3490" w:type="dxa"/>
            <w:vAlign w:val="center"/>
          </w:tcPr>
          <w:p w14:paraId="6B3F6029">
            <w:pPr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轿门运行</w:t>
            </w:r>
          </w:p>
        </w:tc>
        <w:tc>
          <w:tcPr>
            <w:tcW w:w="4819" w:type="dxa"/>
            <w:vAlign w:val="center"/>
          </w:tcPr>
          <w:p w14:paraId="66EDF88C">
            <w:pPr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开启和关闭工作正常</w:t>
            </w:r>
          </w:p>
        </w:tc>
      </w:tr>
      <w:tr w14:paraId="4A8B299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900" w:type="dxa"/>
            <w:vAlign w:val="center"/>
          </w:tcPr>
          <w:p w14:paraId="2F7EEC3E">
            <w:pPr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20</w:t>
            </w:r>
          </w:p>
        </w:tc>
        <w:tc>
          <w:tcPr>
            <w:tcW w:w="3490" w:type="dxa"/>
            <w:vAlign w:val="center"/>
          </w:tcPr>
          <w:p w14:paraId="1257C3C1">
            <w:pPr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轿厢平层精度</w:t>
            </w:r>
          </w:p>
        </w:tc>
        <w:tc>
          <w:tcPr>
            <w:tcW w:w="4819" w:type="dxa"/>
            <w:vAlign w:val="center"/>
          </w:tcPr>
          <w:p w14:paraId="3592A6E5">
            <w:pPr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符合标准</w:t>
            </w:r>
          </w:p>
        </w:tc>
      </w:tr>
      <w:tr w14:paraId="2418DB9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900" w:type="dxa"/>
            <w:vAlign w:val="center"/>
          </w:tcPr>
          <w:p w14:paraId="6D2382FF">
            <w:pPr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21</w:t>
            </w:r>
          </w:p>
        </w:tc>
        <w:tc>
          <w:tcPr>
            <w:tcW w:w="3490" w:type="dxa"/>
            <w:vAlign w:val="center"/>
          </w:tcPr>
          <w:p w14:paraId="6B4CADC8">
            <w:pPr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层站召唤、层楼显示</w:t>
            </w:r>
          </w:p>
        </w:tc>
        <w:tc>
          <w:tcPr>
            <w:tcW w:w="4819" w:type="dxa"/>
            <w:vAlign w:val="center"/>
          </w:tcPr>
          <w:p w14:paraId="58842C10">
            <w:pPr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齐全、有效</w:t>
            </w:r>
          </w:p>
        </w:tc>
      </w:tr>
      <w:tr w14:paraId="3E4536D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900" w:type="dxa"/>
            <w:vAlign w:val="center"/>
          </w:tcPr>
          <w:p w14:paraId="77FB6FAE">
            <w:pPr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22</w:t>
            </w:r>
          </w:p>
        </w:tc>
        <w:tc>
          <w:tcPr>
            <w:tcW w:w="3490" w:type="dxa"/>
            <w:vAlign w:val="center"/>
          </w:tcPr>
          <w:p w14:paraId="43A85F99">
            <w:pPr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层门地坎</w:t>
            </w:r>
          </w:p>
        </w:tc>
        <w:tc>
          <w:tcPr>
            <w:tcW w:w="4819" w:type="dxa"/>
            <w:vAlign w:val="center"/>
          </w:tcPr>
          <w:p w14:paraId="1C9F9C4D">
            <w:pPr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清洁</w:t>
            </w:r>
          </w:p>
        </w:tc>
      </w:tr>
      <w:tr w14:paraId="194C97E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900" w:type="dxa"/>
            <w:vAlign w:val="center"/>
          </w:tcPr>
          <w:p w14:paraId="672C1AA7">
            <w:pPr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23</w:t>
            </w:r>
          </w:p>
        </w:tc>
        <w:tc>
          <w:tcPr>
            <w:tcW w:w="3490" w:type="dxa"/>
            <w:vAlign w:val="center"/>
          </w:tcPr>
          <w:p w14:paraId="7C201910">
            <w:pPr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层门自动关门装置</w:t>
            </w:r>
          </w:p>
          <w:p w14:paraId="62AF912A">
            <w:pPr>
              <w:jc w:val="center"/>
              <w:rPr>
                <w:rFonts w:hint="eastAsia"/>
                <w:sz w:val="24"/>
                <w:szCs w:val="24"/>
              </w:rPr>
            </w:pPr>
          </w:p>
        </w:tc>
        <w:tc>
          <w:tcPr>
            <w:tcW w:w="4819" w:type="dxa"/>
            <w:vAlign w:val="center"/>
          </w:tcPr>
          <w:p w14:paraId="6808E9A4">
            <w:pPr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正常</w:t>
            </w:r>
          </w:p>
        </w:tc>
      </w:tr>
      <w:tr w14:paraId="7F8012A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900" w:type="dxa"/>
            <w:vAlign w:val="center"/>
          </w:tcPr>
          <w:p w14:paraId="62AB1A88">
            <w:pPr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24</w:t>
            </w:r>
          </w:p>
        </w:tc>
        <w:tc>
          <w:tcPr>
            <w:tcW w:w="3490" w:type="dxa"/>
            <w:vAlign w:val="center"/>
          </w:tcPr>
          <w:p w14:paraId="59FE6F11">
            <w:pPr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层门门锁自动复位</w:t>
            </w:r>
          </w:p>
        </w:tc>
        <w:tc>
          <w:tcPr>
            <w:tcW w:w="4819" w:type="dxa"/>
            <w:vAlign w:val="center"/>
          </w:tcPr>
          <w:p w14:paraId="527D397D">
            <w:pPr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用层门钥匙打开手动开锁装置释放后，层门门锁能自动复位</w:t>
            </w:r>
          </w:p>
        </w:tc>
      </w:tr>
      <w:tr w14:paraId="49F2550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900" w:type="dxa"/>
            <w:vAlign w:val="center"/>
          </w:tcPr>
          <w:p w14:paraId="6DEC5AF8">
            <w:pPr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25</w:t>
            </w:r>
          </w:p>
        </w:tc>
        <w:tc>
          <w:tcPr>
            <w:tcW w:w="3490" w:type="dxa"/>
            <w:vAlign w:val="center"/>
          </w:tcPr>
          <w:p w14:paraId="764C7B47">
            <w:pPr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层门门锁电气触点</w:t>
            </w:r>
          </w:p>
        </w:tc>
        <w:tc>
          <w:tcPr>
            <w:tcW w:w="4819" w:type="dxa"/>
            <w:vAlign w:val="center"/>
          </w:tcPr>
          <w:p w14:paraId="559CEDCD">
            <w:pPr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清洁, 触点接触良好，接线可靠</w:t>
            </w:r>
          </w:p>
        </w:tc>
      </w:tr>
      <w:tr w14:paraId="632794C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900" w:type="dxa"/>
            <w:vAlign w:val="center"/>
          </w:tcPr>
          <w:p w14:paraId="3823D53F">
            <w:pPr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26</w:t>
            </w:r>
          </w:p>
        </w:tc>
        <w:tc>
          <w:tcPr>
            <w:tcW w:w="3490" w:type="dxa"/>
            <w:vAlign w:val="center"/>
          </w:tcPr>
          <w:p w14:paraId="4C658345">
            <w:pPr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层门锁紧元件啮合长度</w:t>
            </w:r>
          </w:p>
        </w:tc>
        <w:tc>
          <w:tcPr>
            <w:tcW w:w="4819" w:type="dxa"/>
            <w:vAlign w:val="center"/>
          </w:tcPr>
          <w:p w14:paraId="35F2F31E">
            <w:pPr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不小于7mm</w:t>
            </w:r>
          </w:p>
        </w:tc>
      </w:tr>
      <w:tr w14:paraId="79F91DB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900" w:type="dxa"/>
            <w:vAlign w:val="center"/>
          </w:tcPr>
          <w:p w14:paraId="176F7F1B">
            <w:pPr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27</w:t>
            </w:r>
          </w:p>
        </w:tc>
        <w:tc>
          <w:tcPr>
            <w:tcW w:w="3490" w:type="dxa"/>
            <w:vAlign w:val="center"/>
          </w:tcPr>
          <w:p w14:paraId="055E12D9">
            <w:pPr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底坑环境</w:t>
            </w:r>
          </w:p>
        </w:tc>
        <w:tc>
          <w:tcPr>
            <w:tcW w:w="4819" w:type="dxa"/>
            <w:vAlign w:val="center"/>
          </w:tcPr>
          <w:p w14:paraId="31CBE202">
            <w:pPr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清洁，无渗水、积水，照明正常</w:t>
            </w:r>
          </w:p>
        </w:tc>
      </w:tr>
      <w:tr w14:paraId="4221A70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900" w:type="dxa"/>
            <w:vAlign w:val="center"/>
          </w:tcPr>
          <w:p w14:paraId="3911E6C3">
            <w:pPr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28</w:t>
            </w:r>
          </w:p>
        </w:tc>
        <w:tc>
          <w:tcPr>
            <w:tcW w:w="3490" w:type="dxa"/>
            <w:vAlign w:val="center"/>
          </w:tcPr>
          <w:p w14:paraId="261A41F7">
            <w:pPr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底坑急停开关</w:t>
            </w:r>
          </w:p>
        </w:tc>
        <w:tc>
          <w:tcPr>
            <w:tcW w:w="4819" w:type="dxa"/>
            <w:vAlign w:val="center"/>
          </w:tcPr>
          <w:p w14:paraId="38A18A1E">
            <w:pPr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工作正常</w:t>
            </w:r>
          </w:p>
        </w:tc>
      </w:tr>
    </w:tbl>
    <w:p w14:paraId="4FF436B7">
      <w:pPr>
        <w:jc w:val="center"/>
        <w:rPr>
          <w:rFonts w:hint="eastAsia"/>
        </w:rPr>
      </w:pPr>
      <w:r>
        <w:rPr>
          <w:rFonts w:hint="eastAsia"/>
        </w:rPr>
        <w:t>A2  季度维保项目（内容）和要求</w:t>
      </w:r>
    </w:p>
    <w:p w14:paraId="636B2DD1">
      <w:pPr>
        <w:pStyle w:val="3"/>
        <w:ind w:firstLine="640"/>
        <w:rPr>
          <w:rFonts w:hint="eastAsia"/>
        </w:rPr>
      </w:pPr>
      <w:r>
        <w:rPr>
          <w:rFonts w:hint="eastAsia"/>
        </w:rPr>
        <w:t>季度维保项目（内容）和要求除符合A1半月维保的项目（内容）和要求外，还应当符合表A-2的项目（内容）和要求。</w:t>
      </w:r>
    </w:p>
    <w:tbl>
      <w:tblPr>
        <w:tblStyle w:val="9"/>
        <w:tblW w:w="9199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82"/>
        <w:gridCol w:w="3539"/>
        <w:gridCol w:w="4678"/>
      </w:tblGrid>
      <w:tr w14:paraId="1D05320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982" w:type="dxa"/>
            <w:tcBorders>
              <w:top w:val="single" w:color="auto" w:sz="12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5A1EBD84">
            <w:pPr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序号</w:t>
            </w:r>
          </w:p>
        </w:tc>
        <w:tc>
          <w:tcPr>
            <w:tcW w:w="3539" w:type="dxa"/>
            <w:tcBorders>
              <w:top w:val="single" w:color="auto" w:sz="12" w:space="0"/>
              <w:left w:val="nil"/>
              <w:bottom w:val="single" w:color="auto" w:sz="6" w:space="0"/>
              <w:right w:val="single" w:color="auto" w:sz="6" w:space="0"/>
            </w:tcBorders>
            <w:vAlign w:val="center"/>
          </w:tcPr>
          <w:p w14:paraId="5B5D13E9">
            <w:pPr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维保项目（内容）</w:t>
            </w:r>
          </w:p>
        </w:tc>
        <w:tc>
          <w:tcPr>
            <w:tcW w:w="4678" w:type="dxa"/>
            <w:tcBorders>
              <w:top w:val="single" w:color="auto" w:sz="12" w:space="0"/>
              <w:left w:val="nil"/>
              <w:bottom w:val="single" w:color="auto" w:sz="6" w:space="0"/>
              <w:right w:val="single" w:color="auto" w:sz="12" w:space="0"/>
            </w:tcBorders>
            <w:vAlign w:val="center"/>
          </w:tcPr>
          <w:p w14:paraId="34446B5F">
            <w:pPr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维保基本要求</w:t>
            </w:r>
          </w:p>
        </w:tc>
      </w:tr>
      <w:tr w14:paraId="5B5F658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982" w:type="dxa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6F76A1BE">
            <w:pPr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1</w:t>
            </w:r>
          </w:p>
        </w:tc>
        <w:tc>
          <w:tcPr>
            <w:tcW w:w="3539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vAlign w:val="center"/>
          </w:tcPr>
          <w:p w14:paraId="1BDBA425">
            <w:pPr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减速机润滑油</w:t>
            </w:r>
          </w:p>
        </w:tc>
        <w:tc>
          <w:tcPr>
            <w:tcW w:w="4678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12" w:space="0"/>
            </w:tcBorders>
            <w:vAlign w:val="center"/>
          </w:tcPr>
          <w:p w14:paraId="41608402">
            <w:pPr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油量适宜，除蜗杆伸出端外均无渗漏</w:t>
            </w:r>
          </w:p>
        </w:tc>
      </w:tr>
      <w:tr w14:paraId="0621922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982" w:type="dxa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26F2376C">
            <w:pPr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2</w:t>
            </w:r>
          </w:p>
        </w:tc>
        <w:tc>
          <w:tcPr>
            <w:tcW w:w="3539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vAlign w:val="center"/>
          </w:tcPr>
          <w:p w14:paraId="5D35317D">
            <w:pPr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制动衬</w:t>
            </w:r>
          </w:p>
        </w:tc>
        <w:tc>
          <w:tcPr>
            <w:tcW w:w="4678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12" w:space="0"/>
            </w:tcBorders>
            <w:vAlign w:val="center"/>
          </w:tcPr>
          <w:p w14:paraId="23EDA0D9">
            <w:pPr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清洁，磨损量不超过制造单位要求</w:t>
            </w:r>
          </w:p>
        </w:tc>
      </w:tr>
      <w:tr w14:paraId="6DE5743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982" w:type="dxa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3E57F5C1">
            <w:pPr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3</w:t>
            </w:r>
          </w:p>
        </w:tc>
        <w:tc>
          <w:tcPr>
            <w:tcW w:w="3539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vAlign w:val="center"/>
          </w:tcPr>
          <w:p w14:paraId="62A78B53">
            <w:pPr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位置脉冲发生器</w:t>
            </w:r>
          </w:p>
        </w:tc>
        <w:tc>
          <w:tcPr>
            <w:tcW w:w="4678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12" w:space="0"/>
            </w:tcBorders>
            <w:vAlign w:val="center"/>
          </w:tcPr>
          <w:p w14:paraId="0BCB32CF">
            <w:pPr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工作正常</w:t>
            </w:r>
          </w:p>
        </w:tc>
      </w:tr>
      <w:tr w14:paraId="75F7E13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982" w:type="dxa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43D92EFE">
            <w:pPr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4</w:t>
            </w:r>
          </w:p>
        </w:tc>
        <w:tc>
          <w:tcPr>
            <w:tcW w:w="3539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vAlign w:val="center"/>
          </w:tcPr>
          <w:p w14:paraId="1BEAEA51">
            <w:pPr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选层器动静触点</w:t>
            </w:r>
          </w:p>
        </w:tc>
        <w:tc>
          <w:tcPr>
            <w:tcW w:w="4678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12" w:space="0"/>
            </w:tcBorders>
            <w:vAlign w:val="center"/>
          </w:tcPr>
          <w:p w14:paraId="7EC12FBD">
            <w:pPr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清洁，无烧蚀</w:t>
            </w:r>
          </w:p>
        </w:tc>
      </w:tr>
      <w:tr w14:paraId="7FE4C90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982" w:type="dxa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67A16E64">
            <w:pPr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5</w:t>
            </w:r>
          </w:p>
        </w:tc>
        <w:tc>
          <w:tcPr>
            <w:tcW w:w="3539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vAlign w:val="center"/>
          </w:tcPr>
          <w:p w14:paraId="23BA201C">
            <w:pPr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曳引轮槽、曳引钢丝绳</w:t>
            </w:r>
          </w:p>
        </w:tc>
        <w:tc>
          <w:tcPr>
            <w:tcW w:w="4678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12" w:space="0"/>
            </w:tcBorders>
            <w:vAlign w:val="center"/>
          </w:tcPr>
          <w:p w14:paraId="2AEAABDD">
            <w:pPr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清洁，无严重油腻，张力均匀</w:t>
            </w:r>
          </w:p>
        </w:tc>
      </w:tr>
      <w:tr w14:paraId="7853ACA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982" w:type="dxa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66D39020">
            <w:pPr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6</w:t>
            </w:r>
          </w:p>
        </w:tc>
        <w:tc>
          <w:tcPr>
            <w:tcW w:w="3539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vAlign w:val="center"/>
          </w:tcPr>
          <w:p w14:paraId="368A8233">
            <w:pPr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限速器轮槽、限速器钢丝绳</w:t>
            </w:r>
          </w:p>
        </w:tc>
        <w:tc>
          <w:tcPr>
            <w:tcW w:w="4678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12" w:space="0"/>
            </w:tcBorders>
            <w:vAlign w:val="center"/>
          </w:tcPr>
          <w:p w14:paraId="780A180F">
            <w:pPr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清洁，无严重油腻</w:t>
            </w:r>
          </w:p>
        </w:tc>
      </w:tr>
      <w:tr w14:paraId="1FB6D85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982" w:type="dxa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01CCCB13">
            <w:pPr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7</w:t>
            </w:r>
          </w:p>
        </w:tc>
        <w:tc>
          <w:tcPr>
            <w:tcW w:w="3539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vAlign w:val="center"/>
          </w:tcPr>
          <w:p w14:paraId="422ECFE7">
            <w:pPr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靴衬、滚轮</w:t>
            </w:r>
          </w:p>
        </w:tc>
        <w:tc>
          <w:tcPr>
            <w:tcW w:w="4678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12" w:space="0"/>
            </w:tcBorders>
            <w:vAlign w:val="center"/>
          </w:tcPr>
          <w:p w14:paraId="3E8FDAF1">
            <w:pPr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清洁，磨损量不超过制造单位要求</w:t>
            </w:r>
          </w:p>
        </w:tc>
      </w:tr>
      <w:tr w14:paraId="7737AE7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982" w:type="dxa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0DCDBD03">
            <w:pPr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8</w:t>
            </w:r>
          </w:p>
        </w:tc>
        <w:tc>
          <w:tcPr>
            <w:tcW w:w="3539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vAlign w:val="center"/>
          </w:tcPr>
          <w:p w14:paraId="265C0BD2">
            <w:pPr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验证轿门关闭的电气安全装置</w:t>
            </w:r>
          </w:p>
        </w:tc>
        <w:tc>
          <w:tcPr>
            <w:tcW w:w="4678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12" w:space="0"/>
            </w:tcBorders>
            <w:vAlign w:val="center"/>
          </w:tcPr>
          <w:p w14:paraId="376B678E">
            <w:pPr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工作正常</w:t>
            </w:r>
          </w:p>
        </w:tc>
      </w:tr>
      <w:tr w14:paraId="06B0265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982" w:type="dxa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71619A01">
            <w:pPr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9</w:t>
            </w:r>
          </w:p>
        </w:tc>
        <w:tc>
          <w:tcPr>
            <w:tcW w:w="3539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vAlign w:val="center"/>
          </w:tcPr>
          <w:p w14:paraId="5B8AC4D8">
            <w:pPr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层门、轿门系统中传动钢丝绳、链条、胶带</w:t>
            </w:r>
          </w:p>
        </w:tc>
        <w:tc>
          <w:tcPr>
            <w:tcW w:w="4678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12" w:space="0"/>
            </w:tcBorders>
            <w:vAlign w:val="center"/>
          </w:tcPr>
          <w:p w14:paraId="1BA177C3">
            <w:pPr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按照制造单位要求进行清洁、调整</w:t>
            </w:r>
          </w:p>
        </w:tc>
      </w:tr>
      <w:tr w14:paraId="1BF798A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982" w:type="dxa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274EDA3C">
            <w:pPr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10</w:t>
            </w:r>
          </w:p>
        </w:tc>
        <w:tc>
          <w:tcPr>
            <w:tcW w:w="3539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vAlign w:val="center"/>
          </w:tcPr>
          <w:p w14:paraId="4E6D48F3">
            <w:pPr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层门门导靴</w:t>
            </w:r>
          </w:p>
        </w:tc>
        <w:tc>
          <w:tcPr>
            <w:tcW w:w="4678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12" w:space="0"/>
            </w:tcBorders>
            <w:vAlign w:val="center"/>
          </w:tcPr>
          <w:p w14:paraId="07FD0B7F">
            <w:pPr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磨损量不超过制造单位要求</w:t>
            </w:r>
          </w:p>
        </w:tc>
      </w:tr>
      <w:tr w14:paraId="49B07BE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982" w:type="dxa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77CF84A2">
            <w:pPr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11</w:t>
            </w:r>
          </w:p>
        </w:tc>
        <w:tc>
          <w:tcPr>
            <w:tcW w:w="3539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vAlign w:val="center"/>
          </w:tcPr>
          <w:p w14:paraId="17E17657">
            <w:pPr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消防开关</w:t>
            </w:r>
          </w:p>
        </w:tc>
        <w:tc>
          <w:tcPr>
            <w:tcW w:w="4678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12" w:space="0"/>
            </w:tcBorders>
            <w:vAlign w:val="center"/>
          </w:tcPr>
          <w:p w14:paraId="69EF467D">
            <w:pPr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工作正常，功能有效</w:t>
            </w:r>
          </w:p>
        </w:tc>
      </w:tr>
      <w:tr w14:paraId="05B2698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982" w:type="dxa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36E21B0E">
            <w:pPr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12</w:t>
            </w:r>
          </w:p>
        </w:tc>
        <w:tc>
          <w:tcPr>
            <w:tcW w:w="3539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vAlign w:val="center"/>
          </w:tcPr>
          <w:p w14:paraId="33858DE9">
            <w:pPr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耗能缓冲器</w:t>
            </w:r>
          </w:p>
        </w:tc>
        <w:tc>
          <w:tcPr>
            <w:tcW w:w="4678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12" w:space="0"/>
            </w:tcBorders>
            <w:vAlign w:val="center"/>
          </w:tcPr>
          <w:p w14:paraId="5A61634A">
            <w:pPr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电气安全装置功能有效，油量适宜，柱塞无锈蚀</w:t>
            </w:r>
          </w:p>
        </w:tc>
      </w:tr>
      <w:tr w14:paraId="7625317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982" w:type="dxa"/>
            <w:tcBorders>
              <w:top w:val="single" w:color="auto" w:sz="6" w:space="0"/>
              <w:left w:val="single" w:color="auto" w:sz="12" w:space="0"/>
              <w:bottom w:val="single" w:color="auto" w:sz="12" w:space="0"/>
              <w:right w:val="single" w:color="auto" w:sz="6" w:space="0"/>
            </w:tcBorders>
            <w:vAlign w:val="center"/>
          </w:tcPr>
          <w:p w14:paraId="0DE03890">
            <w:pPr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13</w:t>
            </w:r>
          </w:p>
        </w:tc>
        <w:tc>
          <w:tcPr>
            <w:tcW w:w="3539" w:type="dxa"/>
            <w:tcBorders>
              <w:top w:val="single" w:color="auto" w:sz="6" w:space="0"/>
              <w:left w:val="nil"/>
              <w:bottom w:val="single" w:color="auto" w:sz="12" w:space="0"/>
              <w:right w:val="single" w:color="auto" w:sz="6" w:space="0"/>
            </w:tcBorders>
            <w:vAlign w:val="center"/>
          </w:tcPr>
          <w:p w14:paraId="62DE1D9B">
            <w:pPr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限速器张紧轮装置和电气安全装置</w:t>
            </w:r>
          </w:p>
        </w:tc>
        <w:tc>
          <w:tcPr>
            <w:tcW w:w="4678" w:type="dxa"/>
            <w:tcBorders>
              <w:top w:val="single" w:color="auto" w:sz="6" w:space="0"/>
              <w:left w:val="nil"/>
              <w:bottom w:val="single" w:color="auto" w:sz="12" w:space="0"/>
              <w:right w:val="single" w:color="auto" w:sz="12" w:space="0"/>
            </w:tcBorders>
            <w:vAlign w:val="center"/>
          </w:tcPr>
          <w:p w14:paraId="1A49239D">
            <w:pPr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工作正常</w:t>
            </w:r>
          </w:p>
        </w:tc>
      </w:tr>
    </w:tbl>
    <w:p w14:paraId="3232FAA1">
      <w:pPr>
        <w:pStyle w:val="3"/>
        <w:ind w:firstLine="640"/>
        <w:rPr>
          <w:rFonts w:hint="eastAsia"/>
          <w:u w:val="single"/>
        </w:rPr>
      </w:pPr>
      <w:r>
        <w:rPr>
          <w:rFonts w:hint="eastAsia"/>
          <w:u w:val="single"/>
        </w:rPr>
        <w:t xml:space="preserve"> </w:t>
      </w:r>
    </w:p>
    <w:p w14:paraId="20E881E3">
      <w:pPr>
        <w:pStyle w:val="3"/>
        <w:ind w:firstLine="640"/>
        <w:rPr>
          <w:rFonts w:hint="eastAsia"/>
          <w:u w:val="single"/>
        </w:rPr>
      </w:pPr>
      <w:r>
        <w:rPr>
          <w:rFonts w:hint="eastAsia"/>
          <w:u w:val="single"/>
        </w:rPr>
        <w:t xml:space="preserve"> </w:t>
      </w:r>
    </w:p>
    <w:p w14:paraId="199FBB7C">
      <w:pPr>
        <w:pStyle w:val="3"/>
        <w:ind w:firstLine="640"/>
        <w:rPr>
          <w:rFonts w:hint="eastAsia"/>
          <w:u w:val="single"/>
        </w:rPr>
      </w:pPr>
      <w:r>
        <w:rPr>
          <w:rFonts w:hint="eastAsia"/>
          <w:u w:val="single"/>
        </w:rPr>
        <w:br w:type="page"/>
      </w:r>
    </w:p>
    <w:p w14:paraId="516F6E60">
      <w:pPr>
        <w:jc w:val="center"/>
        <w:rPr>
          <w:rFonts w:hint="eastAsia"/>
        </w:rPr>
      </w:pPr>
      <w:r>
        <w:rPr>
          <w:rFonts w:hint="eastAsia"/>
        </w:rPr>
        <w:t>A3  半年维保项目（内容）和要求</w:t>
      </w:r>
    </w:p>
    <w:p w14:paraId="1916A10A">
      <w:pPr>
        <w:pStyle w:val="3"/>
        <w:ind w:firstLine="640"/>
        <w:rPr>
          <w:rFonts w:hint="eastAsia"/>
        </w:rPr>
      </w:pPr>
      <w:r>
        <w:rPr>
          <w:rFonts w:hint="eastAsia"/>
        </w:rPr>
        <w:t>半年维保项目（内容）和要求除符合A2季度维保的项目（内容）和要求外，还应当符合表A-3的项目（内容）和要求。</w:t>
      </w:r>
    </w:p>
    <w:tbl>
      <w:tblPr>
        <w:tblStyle w:val="9"/>
        <w:tblW w:w="8916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82"/>
        <w:gridCol w:w="3539"/>
        <w:gridCol w:w="4395"/>
      </w:tblGrid>
      <w:tr w14:paraId="0DE13DB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982" w:type="dxa"/>
            <w:tcBorders>
              <w:top w:val="single" w:color="auto" w:sz="12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03C11BD6">
            <w:pPr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序号</w:t>
            </w:r>
          </w:p>
        </w:tc>
        <w:tc>
          <w:tcPr>
            <w:tcW w:w="3539" w:type="dxa"/>
            <w:tcBorders>
              <w:top w:val="single" w:color="auto" w:sz="12" w:space="0"/>
              <w:left w:val="nil"/>
              <w:bottom w:val="single" w:color="auto" w:sz="6" w:space="0"/>
              <w:right w:val="single" w:color="auto" w:sz="6" w:space="0"/>
            </w:tcBorders>
            <w:vAlign w:val="center"/>
          </w:tcPr>
          <w:p w14:paraId="0CE49953">
            <w:pPr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维保项目（内容）</w:t>
            </w:r>
          </w:p>
        </w:tc>
        <w:tc>
          <w:tcPr>
            <w:tcW w:w="4395" w:type="dxa"/>
            <w:tcBorders>
              <w:top w:val="single" w:color="auto" w:sz="12" w:space="0"/>
              <w:left w:val="nil"/>
              <w:bottom w:val="single" w:color="auto" w:sz="6" w:space="0"/>
              <w:right w:val="single" w:color="auto" w:sz="12" w:space="0"/>
            </w:tcBorders>
            <w:vAlign w:val="center"/>
          </w:tcPr>
          <w:p w14:paraId="30909B94">
            <w:pPr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维保基本要求</w:t>
            </w:r>
          </w:p>
        </w:tc>
      </w:tr>
      <w:tr w14:paraId="66D05B9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982" w:type="dxa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4878E5D2">
            <w:pPr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1</w:t>
            </w:r>
          </w:p>
        </w:tc>
        <w:tc>
          <w:tcPr>
            <w:tcW w:w="3539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vAlign w:val="center"/>
          </w:tcPr>
          <w:p w14:paraId="1B813050">
            <w:pPr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电动机与减速机联轴器螺栓</w:t>
            </w:r>
          </w:p>
        </w:tc>
        <w:tc>
          <w:tcPr>
            <w:tcW w:w="4395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12" w:space="0"/>
            </w:tcBorders>
            <w:vAlign w:val="center"/>
          </w:tcPr>
          <w:p w14:paraId="60854F39">
            <w:pPr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无松动</w:t>
            </w:r>
          </w:p>
        </w:tc>
      </w:tr>
      <w:tr w14:paraId="47551F7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982" w:type="dxa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1AE72875">
            <w:pPr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2</w:t>
            </w:r>
          </w:p>
        </w:tc>
        <w:tc>
          <w:tcPr>
            <w:tcW w:w="3539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vAlign w:val="center"/>
          </w:tcPr>
          <w:p w14:paraId="50606842">
            <w:pPr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曳引轮、导向轮轴承部</w:t>
            </w:r>
          </w:p>
        </w:tc>
        <w:tc>
          <w:tcPr>
            <w:tcW w:w="4395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12" w:space="0"/>
            </w:tcBorders>
            <w:vAlign w:val="center"/>
          </w:tcPr>
          <w:p w14:paraId="58422823">
            <w:pPr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无异常声，无振动，润滑良好</w:t>
            </w:r>
          </w:p>
        </w:tc>
      </w:tr>
      <w:tr w14:paraId="5D62FEA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982" w:type="dxa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5FED7D66">
            <w:pPr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3</w:t>
            </w:r>
          </w:p>
        </w:tc>
        <w:tc>
          <w:tcPr>
            <w:tcW w:w="3539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vAlign w:val="center"/>
          </w:tcPr>
          <w:p w14:paraId="4A13D114">
            <w:pPr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曳引轮槽</w:t>
            </w:r>
          </w:p>
        </w:tc>
        <w:tc>
          <w:tcPr>
            <w:tcW w:w="4395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12" w:space="0"/>
            </w:tcBorders>
            <w:vAlign w:val="center"/>
          </w:tcPr>
          <w:p w14:paraId="3AEB8322">
            <w:pPr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磨损量不超过制造单位要求</w:t>
            </w:r>
          </w:p>
        </w:tc>
      </w:tr>
      <w:tr w14:paraId="4558823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982" w:type="dxa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1349BC48">
            <w:pPr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4</w:t>
            </w:r>
          </w:p>
        </w:tc>
        <w:tc>
          <w:tcPr>
            <w:tcW w:w="3539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vAlign w:val="center"/>
          </w:tcPr>
          <w:p w14:paraId="58DFB344">
            <w:pPr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制动器上检测开关</w:t>
            </w:r>
          </w:p>
        </w:tc>
        <w:tc>
          <w:tcPr>
            <w:tcW w:w="4395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12" w:space="0"/>
            </w:tcBorders>
            <w:vAlign w:val="center"/>
          </w:tcPr>
          <w:p w14:paraId="53FE56B5">
            <w:pPr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工作正常，制动器动作可靠</w:t>
            </w:r>
          </w:p>
        </w:tc>
      </w:tr>
      <w:tr w14:paraId="5FE64B0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982" w:type="dxa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53CCA37F">
            <w:pPr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5</w:t>
            </w:r>
          </w:p>
        </w:tc>
        <w:tc>
          <w:tcPr>
            <w:tcW w:w="3539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vAlign w:val="center"/>
          </w:tcPr>
          <w:p w14:paraId="15776FFF">
            <w:pPr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控制柜内各接线端子</w:t>
            </w:r>
          </w:p>
        </w:tc>
        <w:tc>
          <w:tcPr>
            <w:tcW w:w="4395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12" w:space="0"/>
            </w:tcBorders>
            <w:vAlign w:val="center"/>
          </w:tcPr>
          <w:p w14:paraId="7B4DBA27">
            <w:pPr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各接线紧固、整齐，线号齐全清晰</w:t>
            </w:r>
          </w:p>
        </w:tc>
      </w:tr>
      <w:tr w14:paraId="161D6AE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982" w:type="dxa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5FC9E858">
            <w:pPr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6</w:t>
            </w:r>
          </w:p>
        </w:tc>
        <w:tc>
          <w:tcPr>
            <w:tcW w:w="3539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vAlign w:val="center"/>
          </w:tcPr>
          <w:p w14:paraId="0A814737">
            <w:pPr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控制柜各仪表</w:t>
            </w:r>
          </w:p>
        </w:tc>
        <w:tc>
          <w:tcPr>
            <w:tcW w:w="4395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12" w:space="0"/>
            </w:tcBorders>
            <w:vAlign w:val="center"/>
          </w:tcPr>
          <w:p w14:paraId="64AB9D4F">
            <w:pPr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显示正确</w:t>
            </w:r>
          </w:p>
        </w:tc>
      </w:tr>
      <w:tr w14:paraId="3BED6CA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982" w:type="dxa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58CE8F1B">
            <w:pPr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7</w:t>
            </w:r>
          </w:p>
        </w:tc>
        <w:tc>
          <w:tcPr>
            <w:tcW w:w="3539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vAlign w:val="center"/>
          </w:tcPr>
          <w:p w14:paraId="63C947F0">
            <w:pPr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井道、对重、轿顶各反绳轮轴承部</w:t>
            </w:r>
          </w:p>
        </w:tc>
        <w:tc>
          <w:tcPr>
            <w:tcW w:w="4395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12" w:space="0"/>
            </w:tcBorders>
            <w:vAlign w:val="center"/>
          </w:tcPr>
          <w:p w14:paraId="27E10597">
            <w:pPr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无异常声，无振动，润滑良好</w:t>
            </w:r>
          </w:p>
        </w:tc>
      </w:tr>
      <w:tr w14:paraId="5319151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982" w:type="dxa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369E6099">
            <w:pPr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8</w:t>
            </w:r>
          </w:p>
        </w:tc>
        <w:tc>
          <w:tcPr>
            <w:tcW w:w="3539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vAlign w:val="center"/>
          </w:tcPr>
          <w:p w14:paraId="1B465081">
            <w:pPr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曳引绳、补偿绳</w:t>
            </w:r>
          </w:p>
        </w:tc>
        <w:tc>
          <w:tcPr>
            <w:tcW w:w="4395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12" w:space="0"/>
            </w:tcBorders>
            <w:vAlign w:val="center"/>
          </w:tcPr>
          <w:p w14:paraId="7A45018D">
            <w:pPr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磨损量、断丝数不超过要求</w:t>
            </w:r>
          </w:p>
        </w:tc>
      </w:tr>
      <w:tr w14:paraId="3F9CF22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982" w:type="dxa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663DD2A3">
            <w:pPr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9</w:t>
            </w:r>
          </w:p>
        </w:tc>
        <w:tc>
          <w:tcPr>
            <w:tcW w:w="3539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vAlign w:val="center"/>
          </w:tcPr>
          <w:p w14:paraId="0CB2D7C8">
            <w:pPr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曳引绳绳头组合</w:t>
            </w:r>
          </w:p>
        </w:tc>
        <w:tc>
          <w:tcPr>
            <w:tcW w:w="4395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12" w:space="0"/>
            </w:tcBorders>
            <w:vAlign w:val="center"/>
          </w:tcPr>
          <w:p w14:paraId="316EDF55">
            <w:pPr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螺母无松动</w:t>
            </w:r>
          </w:p>
        </w:tc>
      </w:tr>
      <w:tr w14:paraId="6184528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982" w:type="dxa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77F050D1">
            <w:pPr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10</w:t>
            </w:r>
          </w:p>
        </w:tc>
        <w:tc>
          <w:tcPr>
            <w:tcW w:w="3539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vAlign w:val="center"/>
          </w:tcPr>
          <w:p w14:paraId="4862B363">
            <w:pPr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限速器钢丝绳</w:t>
            </w:r>
          </w:p>
        </w:tc>
        <w:tc>
          <w:tcPr>
            <w:tcW w:w="4395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12" w:space="0"/>
            </w:tcBorders>
            <w:vAlign w:val="center"/>
          </w:tcPr>
          <w:p w14:paraId="535FB178">
            <w:pPr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磨损量、断丝数不超过制造单位要求</w:t>
            </w:r>
          </w:p>
        </w:tc>
      </w:tr>
      <w:tr w14:paraId="03D435A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982" w:type="dxa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450589D9">
            <w:pPr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11</w:t>
            </w:r>
          </w:p>
        </w:tc>
        <w:tc>
          <w:tcPr>
            <w:tcW w:w="3539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vAlign w:val="center"/>
          </w:tcPr>
          <w:p w14:paraId="78D84D19">
            <w:pPr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层门、轿门门扇</w:t>
            </w:r>
          </w:p>
        </w:tc>
        <w:tc>
          <w:tcPr>
            <w:tcW w:w="4395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12" w:space="0"/>
            </w:tcBorders>
            <w:vAlign w:val="center"/>
          </w:tcPr>
          <w:p w14:paraId="04220E7D">
            <w:pPr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门扇各相关间隙符合标准</w:t>
            </w:r>
          </w:p>
        </w:tc>
      </w:tr>
      <w:tr w14:paraId="3D2509F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982" w:type="dxa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76777457">
            <w:pPr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12</w:t>
            </w:r>
          </w:p>
        </w:tc>
        <w:tc>
          <w:tcPr>
            <w:tcW w:w="3539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vAlign w:val="center"/>
          </w:tcPr>
          <w:p w14:paraId="462D9EE1">
            <w:pPr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对重缓冲距</w:t>
            </w:r>
          </w:p>
        </w:tc>
        <w:tc>
          <w:tcPr>
            <w:tcW w:w="4395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12" w:space="0"/>
            </w:tcBorders>
            <w:vAlign w:val="center"/>
          </w:tcPr>
          <w:p w14:paraId="400852C2">
            <w:pPr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符合标准</w:t>
            </w:r>
          </w:p>
        </w:tc>
      </w:tr>
      <w:tr w14:paraId="0D4CA1C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982" w:type="dxa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402320F7">
            <w:pPr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13</w:t>
            </w:r>
          </w:p>
        </w:tc>
        <w:tc>
          <w:tcPr>
            <w:tcW w:w="3539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vAlign w:val="center"/>
          </w:tcPr>
          <w:p w14:paraId="504930B5">
            <w:pPr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补偿链（绳）与轿厢、对重接合处</w:t>
            </w:r>
          </w:p>
        </w:tc>
        <w:tc>
          <w:tcPr>
            <w:tcW w:w="4395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12" w:space="0"/>
            </w:tcBorders>
            <w:vAlign w:val="center"/>
          </w:tcPr>
          <w:p w14:paraId="6ACC3B6E">
            <w:pPr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固定、无松动</w:t>
            </w:r>
          </w:p>
        </w:tc>
      </w:tr>
      <w:tr w14:paraId="5BA4C23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982" w:type="dxa"/>
            <w:tcBorders>
              <w:top w:val="single" w:color="auto" w:sz="6" w:space="0"/>
              <w:left w:val="single" w:color="auto" w:sz="12" w:space="0"/>
              <w:bottom w:val="single" w:color="auto" w:sz="12" w:space="0"/>
              <w:right w:val="single" w:color="auto" w:sz="6" w:space="0"/>
            </w:tcBorders>
            <w:vAlign w:val="center"/>
          </w:tcPr>
          <w:p w14:paraId="06096B61">
            <w:pPr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14</w:t>
            </w:r>
          </w:p>
        </w:tc>
        <w:tc>
          <w:tcPr>
            <w:tcW w:w="3539" w:type="dxa"/>
            <w:tcBorders>
              <w:top w:val="single" w:color="auto" w:sz="6" w:space="0"/>
              <w:left w:val="nil"/>
              <w:bottom w:val="single" w:color="auto" w:sz="12" w:space="0"/>
              <w:right w:val="single" w:color="auto" w:sz="6" w:space="0"/>
            </w:tcBorders>
            <w:vAlign w:val="center"/>
          </w:tcPr>
          <w:p w14:paraId="4BC54E3A">
            <w:pPr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上下极限开关</w:t>
            </w:r>
          </w:p>
        </w:tc>
        <w:tc>
          <w:tcPr>
            <w:tcW w:w="4395" w:type="dxa"/>
            <w:tcBorders>
              <w:top w:val="single" w:color="auto" w:sz="6" w:space="0"/>
              <w:left w:val="nil"/>
              <w:bottom w:val="single" w:color="auto" w:sz="12" w:space="0"/>
              <w:right w:val="single" w:color="auto" w:sz="12" w:space="0"/>
            </w:tcBorders>
            <w:vAlign w:val="center"/>
          </w:tcPr>
          <w:p w14:paraId="7BC440E9">
            <w:pPr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工作正常</w:t>
            </w:r>
          </w:p>
        </w:tc>
      </w:tr>
    </w:tbl>
    <w:p w14:paraId="2FDC62D9">
      <w:pPr>
        <w:pStyle w:val="3"/>
        <w:ind w:firstLine="0" w:firstLineChars="0"/>
        <w:rPr>
          <w:rFonts w:hint="eastAsia"/>
          <w:u w:val="single"/>
        </w:rPr>
      </w:pPr>
      <w:r>
        <w:rPr>
          <w:rFonts w:hint="eastAsia"/>
          <w:u w:val="single"/>
        </w:rPr>
        <w:t xml:space="preserve"> </w:t>
      </w:r>
    </w:p>
    <w:p w14:paraId="7D2FFA24">
      <w:pPr>
        <w:pStyle w:val="3"/>
        <w:ind w:firstLine="0" w:firstLineChars="0"/>
        <w:rPr>
          <w:rFonts w:hint="eastAsia"/>
          <w:u w:val="single"/>
        </w:rPr>
      </w:pPr>
      <w:r>
        <w:rPr>
          <w:rFonts w:hint="eastAsia"/>
          <w:u w:val="single"/>
        </w:rPr>
        <w:br w:type="page"/>
      </w:r>
    </w:p>
    <w:p w14:paraId="297C2B1B">
      <w:pPr>
        <w:jc w:val="center"/>
        <w:rPr>
          <w:rFonts w:hint="eastAsia"/>
        </w:rPr>
      </w:pPr>
      <w:r>
        <w:rPr>
          <w:rFonts w:hint="eastAsia"/>
        </w:rPr>
        <w:t>A4  年度维保项目（内容）和要求</w:t>
      </w:r>
    </w:p>
    <w:p w14:paraId="348D081B">
      <w:pPr>
        <w:pStyle w:val="3"/>
        <w:ind w:firstLine="640"/>
        <w:rPr>
          <w:rFonts w:hint="eastAsia"/>
        </w:rPr>
      </w:pPr>
      <w:r>
        <w:rPr>
          <w:rFonts w:hint="eastAsia"/>
        </w:rPr>
        <w:t>年度维保项目（内容）和要求除符合A3半年维保的项目（内容）和要求外，还应当符合表A-4的项目（内容）和要求。</w:t>
      </w:r>
    </w:p>
    <w:tbl>
      <w:tblPr>
        <w:tblStyle w:val="9"/>
        <w:tblW w:w="8774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82"/>
        <w:gridCol w:w="2689"/>
        <w:gridCol w:w="5103"/>
      </w:tblGrid>
      <w:tr w14:paraId="7AB185B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982" w:type="dxa"/>
            <w:tcBorders>
              <w:top w:val="single" w:color="auto" w:sz="12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6118871E">
            <w:pPr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序号</w:t>
            </w:r>
          </w:p>
        </w:tc>
        <w:tc>
          <w:tcPr>
            <w:tcW w:w="2689" w:type="dxa"/>
            <w:tcBorders>
              <w:top w:val="single" w:color="auto" w:sz="12" w:space="0"/>
              <w:left w:val="nil"/>
              <w:bottom w:val="single" w:color="auto" w:sz="6" w:space="0"/>
              <w:right w:val="single" w:color="auto" w:sz="6" w:space="0"/>
            </w:tcBorders>
            <w:vAlign w:val="center"/>
          </w:tcPr>
          <w:p w14:paraId="25C6FD0D">
            <w:pPr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维保项目（内容）</w:t>
            </w:r>
          </w:p>
        </w:tc>
        <w:tc>
          <w:tcPr>
            <w:tcW w:w="5103" w:type="dxa"/>
            <w:tcBorders>
              <w:top w:val="single" w:color="auto" w:sz="12" w:space="0"/>
              <w:left w:val="nil"/>
              <w:bottom w:val="single" w:color="auto" w:sz="6" w:space="0"/>
              <w:right w:val="single" w:color="auto" w:sz="12" w:space="0"/>
            </w:tcBorders>
            <w:vAlign w:val="center"/>
          </w:tcPr>
          <w:p w14:paraId="1CC0E29A">
            <w:pPr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维保基本要求</w:t>
            </w:r>
          </w:p>
        </w:tc>
      </w:tr>
      <w:tr w14:paraId="7AB7EAF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982" w:type="dxa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061673AC">
            <w:pPr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1</w:t>
            </w:r>
          </w:p>
        </w:tc>
        <w:tc>
          <w:tcPr>
            <w:tcW w:w="2689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vAlign w:val="center"/>
          </w:tcPr>
          <w:p w14:paraId="2997BDAF">
            <w:pPr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减速机润滑油</w:t>
            </w:r>
          </w:p>
        </w:tc>
        <w:tc>
          <w:tcPr>
            <w:tcW w:w="5103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12" w:space="0"/>
            </w:tcBorders>
            <w:vAlign w:val="center"/>
          </w:tcPr>
          <w:p w14:paraId="1268A463">
            <w:pPr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按照制造单位要求适时更换，保证油质符合要求</w:t>
            </w:r>
          </w:p>
        </w:tc>
      </w:tr>
      <w:tr w14:paraId="0A68B90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982" w:type="dxa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5E06DCCB">
            <w:pPr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2</w:t>
            </w:r>
          </w:p>
        </w:tc>
        <w:tc>
          <w:tcPr>
            <w:tcW w:w="2689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vAlign w:val="center"/>
          </w:tcPr>
          <w:p w14:paraId="397D91C6">
            <w:pPr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控制柜接触器，继电器触点</w:t>
            </w:r>
          </w:p>
        </w:tc>
        <w:tc>
          <w:tcPr>
            <w:tcW w:w="5103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12" w:space="0"/>
            </w:tcBorders>
            <w:vAlign w:val="center"/>
          </w:tcPr>
          <w:p w14:paraId="0F3C2CEA">
            <w:pPr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接触良好</w:t>
            </w:r>
          </w:p>
        </w:tc>
      </w:tr>
      <w:tr w14:paraId="701194E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982" w:type="dxa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108C68C8">
            <w:pPr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3</w:t>
            </w:r>
          </w:p>
        </w:tc>
        <w:tc>
          <w:tcPr>
            <w:tcW w:w="2689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vAlign w:val="center"/>
          </w:tcPr>
          <w:p w14:paraId="15F962F2">
            <w:pPr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制动器铁芯（柱塞）</w:t>
            </w:r>
          </w:p>
        </w:tc>
        <w:tc>
          <w:tcPr>
            <w:tcW w:w="5103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12" w:space="0"/>
            </w:tcBorders>
            <w:vAlign w:val="center"/>
          </w:tcPr>
          <w:p w14:paraId="5F54A13A">
            <w:pPr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进行清洁、润滑、检查，磨损量不超过制造单位要求</w:t>
            </w:r>
          </w:p>
        </w:tc>
      </w:tr>
      <w:tr w14:paraId="7453FE0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982" w:type="dxa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068F8B06">
            <w:pPr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4</w:t>
            </w:r>
          </w:p>
        </w:tc>
        <w:tc>
          <w:tcPr>
            <w:tcW w:w="2689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vAlign w:val="center"/>
          </w:tcPr>
          <w:p w14:paraId="25105E45">
            <w:pPr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制动器制动弹簧压缩量</w:t>
            </w:r>
          </w:p>
        </w:tc>
        <w:tc>
          <w:tcPr>
            <w:tcW w:w="5103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12" w:space="0"/>
            </w:tcBorders>
            <w:vAlign w:val="center"/>
          </w:tcPr>
          <w:p w14:paraId="02C6E93A">
            <w:pPr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符合制造单位要求，保持有足够的制动力</w:t>
            </w:r>
          </w:p>
        </w:tc>
      </w:tr>
      <w:tr w14:paraId="416936A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982" w:type="dxa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2FAC380F">
            <w:pPr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5</w:t>
            </w:r>
          </w:p>
        </w:tc>
        <w:tc>
          <w:tcPr>
            <w:tcW w:w="2689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vAlign w:val="center"/>
          </w:tcPr>
          <w:p w14:paraId="2D15382B">
            <w:pPr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导电回路绝缘性能测试</w:t>
            </w:r>
          </w:p>
        </w:tc>
        <w:tc>
          <w:tcPr>
            <w:tcW w:w="5103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12" w:space="0"/>
            </w:tcBorders>
            <w:vAlign w:val="center"/>
          </w:tcPr>
          <w:p w14:paraId="1697F327">
            <w:pPr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符合标准</w:t>
            </w:r>
          </w:p>
        </w:tc>
      </w:tr>
      <w:tr w14:paraId="239CD2E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982" w:type="dxa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024A5F4F">
            <w:pPr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6</w:t>
            </w:r>
          </w:p>
        </w:tc>
        <w:tc>
          <w:tcPr>
            <w:tcW w:w="2689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</w:tcPr>
          <w:p w14:paraId="61DA5A5D">
            <w:pPr>
              <w:jc w:val="center"/>
              <w:rPr>
                <w:rFonts w:hint="eastAsia"/>
                <w:sz w:val="24"/>
                <w:szCs w:val="20"/>
              </w:rPr>
            </w:pPr>
            <w:r>
              <w:rPr>
                <w:rFonts w:hint="eastAsia"/>
                <w:sz w:val="24"/>
                <w:szCs w:val="20"/>
              </w:rPr>
              <w:t>电梯定期检验报告</w:t>
            </w:r>
          </w:p>
        </w:tc>
        <w:tc>
          <w:tcPr>
            <w:tcW w:w="5103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12" w:space="0"/>
            </w:tcBorders>
          </w:tcPr>
          <w:p w14:paraId="232F1FC5">
            <w:pPr>
              <w:jc w:val="center"/>
              <w:rPr>
                <w:rFonts w:hint="eastAsia"/>
                <w:sz w:val="24"/>
                <w:szCs w:val="20"/>
              </w:rPr>
            </w:pPr>
            <w:r>
              <w:rPr>
                <w:rFonts w:hint="eastAsia"/>
                <w:sz w:val="24"/>
                <w:szCs w:val="20"/>
              </w:rPr>
              <w:t>按相关规范要求组织进行电梯定期检验，出具电梯定期检验报告</w:t>
            </w:r>
          </w:p>
        </w:tc>
      </w:tr>
      <w:tr w14:paraId="1616ECF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982" w:type="dxa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2EBFECCC">
            <w:pPr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7</w:t>
            </w:r>
          </w:p>
        </w:tc>
        <w:tc>
          <w:tcPr>
            <w:tcW w:w="2689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</w:tcPr>
          <w:p w14:paraId="41382235">
            <w:pPr>
              <w:jc w:val="center"/>
              <w:rPr>
                <w:rFonts w:hint="eastAsia"/>
                <w:sz w:val="24"/>
                <w:szCs w:val="20"/>
              </w:rPr>
            </w:pPr>
            <w:r>
              <w:rPr>
                <w:rFonts w:hint="eastAsia"/>
                <w:sz w:val="24"/>
                <w:szCs w:val="20"/>
              </w:rPr>
              <w:t>电梯自行检验报告</w:t>
            </w:r>
          </w:p>
        </w:tc>
        <w:tc>
          <w:tcPr>
            <w:tcW w:w="5103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12" w:space="0"/>
            </w:tcBorders>
          </w:tcPr>
          <w:p w14:paraId="5AF6CFC5">
            <w:pPr>
              <w:jc w:val="center"/>
              <w:rPr>
                <w:rFonts w:hint="eastAsia"/>
                <w:sz w:val="24"/>
                <w:szCs w:val="20"/>
              </w:rPr>
            </w:pPr>
            <w:r>
              <w:rPr>
                <w:rFonts w:hint="eastAsia"/>
                <w:sz w:val="24"/>
                <w:szCs w:val="20"/>
              </w:rPr>
              <w:t>按相关规范要求组织进行电梯自行检验，出具电梯自行检验报告</w:t>
            </w:r>
          </w:p>
        </w:tc>
      </w:tr>
    </w:tbl>
    <w:p w14:paraId="7445061A">
      <w:pPr>
        <w:pStyle w:val="3"/>
        <w:ind w:firstLine="640"/>
        <w:rPr>
          <w:rFonts w:hint="eastAsia"/>
          <w:u w:val="single"/>
        </w:rPr>
      </w:pPr>
      <w:r>
        <w:rPr>
          <w:rFonts w:hint="eastAsia"/>
          <w:u w:val="single"/>
        </w:rPr>
        <w:t xml:space="preserve"> </w:t>
      </w:r>
    </w:p>
    <w:p w14:paraId="38B69D17">
      <w:pPr>
        <w:pStyle w:val="3"/>
        <w:ind w:firstLine="640"/>
        <w:rPr>
          <w:rFonts w:hint="eastAsia"/>
          <w:u w:val="single"/>
        </w:rPr>
      </w:pPr>
      <w:r>
        <w:rPr>
          <w:rFonts w:hint="eastAsia"/>
          <w:u w:val="single"/>
        </w:rPr>
        <w:t xml:space="preserve"> </w:t>
      </w:r>
    </w:p>
    <w:p w14:paraId="3188D977">
      <w:pPr>
        <w:pStyle w:val="3"/>
        <w:ind w:firstLine="640"/>
        <w:rPr>
          <w:rFonts w:hint="eastAsia"/>
          <w:u w:val="single"/>
        </w:rPr>
      </w:pPr>
      <w:r>
        <w:rPr>
          <w:rFonts w:hint="eastAsia"/>
          <w:u w:val="single"/>
        </w:rPr>
        <w:br w:type="page"/>
      </w:r>
    </w:p>
    <w:p w14:paraId="3195995E">
      <w:pPr>
        <w:rPr>
          <w:rFonts w:hint="eastAsia"/>
        </w:rPr>
      </w:pPr>
      <w:r>
        <w:rPr>
          <w:rFonts w:hint="eastAsia"/>
        </w:rPr>
        <w:t>续表：</w:t>
      </w:r>
    </w:p>
    <w:tbl>
      <w:tblPr>
        <w:tblStyle w:val="9"/>
        <w:tblW w:w="8774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76"/>
        <w:gridCol w:w="3787"/>
        <w:gridCol w:w="4111"/>
      </w:tblGrid>
      <w:tr w14:paraId="562D19B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876" w:type="dxa"/>
            <w:tcBorders>
              <w:top w:val="single" w:color="auto" w:sz="12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29975001">
            <w:pPr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序号</w:t>
            </w:r>
          </w:p>
        </w:tc>
        <w:tc>
          <w:tcPr>
            <w:tcW w:w="3787" w:type="dxa"/>
            <w:tcBorders>
              <w:top w:val="single" w:color="auto" w:sz="12" w:space="0"/>
              <w:left w:val="nil"/>
              <w:bottom w:val="single" w:color="auto" w:sz="6" w:space="0"/>
              <w:right w:val="single" w:color="auto" w:sz="6" w:space="0"/>
            </w:tcBorders>
            <w:vAlign w:val="center"/>
          </w:tcPr>
          <w:p w14:paraId="1679616E">
            <w:pPr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维保项目（内容）</w:t>
            </w:r>
          </w:p>
        </w:tc>
        <w:tc>
          <w:tcPr>
            <w:tcW w:w="4111" w:type="dxa"/>
            <w:tcBorders>
              <w:top w:val="single" w:color="auto" w:sz="12" w:space="0"/>
              <w:left w:val="nil"/>
              <w:bottom w:val="single" w:color="auto" w:sz="6" w:space="0"/>
              <w:right w:val="single" w:color="auto" w:sz="12" w:space="0"/>
            </w:tcBorders>
            <w:vAlign w:val="center"/>
          </w:tcPr>
          <w:p w14:paraId="399D9BDB">
            <w:pPr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维保基本要求</w:t>
            </w:r>
          </w:p>
        </w:tc>
      </w:tr>
      <w:tr w14:paraId="01BBF76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876" w:type="dxa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4B6D452D">
            <w:pPr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6</w:t>
            </w:r>
          </w:p>
        </w:tc>
        <w:tc>
          <w:tcPr>
            <w:tcW w:w="3787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vAlign w:val="center"/>
          </w:tcPr>
          <w:p w14:paraId="68323F8E">
            <w:pPr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限速器安全钳联动试验（每2年进行一次限速器动作速度校验）</w:t>
            </w:r>
          </w:p>
        </w:tc>
        <w:tc>
          <w:tcPr>
            <w:tcW w:w="4111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12" w:space="0"/>
            </w:tcBorders>
            <w:vAlign w:val="center"/>
          </w:tcPr>
          <w:p w14:paraId="54DD8F0C">
            <w:pPr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工作正常</w:t>
            </w:r>
          </w:p>
        </w:tc>
      </w:tr>
      <w:tr w14:paraId="1281B14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876" w:type="dxa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7EB5EBA9">
            <w:pPr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7</w:t>
            </w:r>
          </w:p>
        </w:tc>
        <w:tc>
          <w:tcPr>
            <w:tcW w:w="3787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vAlign w:val="center"/>
          </w:tcPr>
          <w:p w14:paraId="036F0DFD">
            <w:pPr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上行超速保护装置动作试验</w:t>
            </w:r>
          </w:p>
        </w:tc>
        <w:tc>
          <w:tcPr>
            <w:tcW w:w="4111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12" w:space="0"/>
            </w:tcBorders>
            <w:vAlign w:val="center"/>
          </w:tcPr>
          <w:p w14:paraId="0FC3DE8F">
            <w:pPr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工作正常</w:t>
            </w:r>
          </w:p>
        </w:tc>
      </w:tr>
      <w:tr w14:paraId="3EF567D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876" w:type="dxa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04A7C429">
            <w:pPr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8</w:t>
            </w:r>
          </w:p>
        </w:tc>
        <w:tc>
          <w:tcPr>
            <w:tcW w:w="3787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vAlign w:val="center"/>
          </w:tcPr>
          <w:p w14:paraId="167A9610">
            <w:pPr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轿顶、轿厢架、轿门及其附件安装螺栓</w:t>
            </w:r>
          </w:p>
        </w:tc>
        <w:tc>
          <w:tcPr>
            <w:tcW w:w="4111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12" w:space="0"/>
            </w:tcBorders>
            <w:vAlign w:val="center"/>
          </w:tcPr>
          <w:p w14:paraId="7219D9C5">
            <w:pPr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紧固</w:t>
            </w:r>
          </w:p>
        </w:tc>
      </w:tr>
      <w:tr w14:paraId="35A8E59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876" w:type="dxa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308A1393">
            <w:pPr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9</w:t>
            </w:r>
          </w:p>
        </w:tc>
        <w:tc>
          <w:tcPr>
            <w:tcW w:w="3787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vAlign w:val="center"/>
          </w:tcPr>
          <w:p w14:paraId="2A581C97">
            <w:pPr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轿厢和对重的导轨支架</w:t>
            </w:r>
          </w:p>
        </w:tc>
        <w:tc>
          <w:tcPr>
            <w:tcW w:w="4111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12" w:space="0"/>
            </w:tcBorders>
            <w:vAlign w:val="center"/>
          </w:tcPr>
          <w:p w14:paraId="0CD80833">
            <w:pPr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固定，无松动</w:t>
            </w:r>
          </w:p>
        </w:tc>
      </w:tr>
      <w:tr w14:paraId="203B77D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876" w:type="dxa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10D634A9">
            <w:pPr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10</w:t>
            </w:r>
          </w:p>
        </w:tc>
        <w:tc>
          <w:tcPr>
            <w:tcW w:w="3787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vAlign w:val="center"/>
          </w:tcPr>
          <w:p w14:paraId="3F3E68BB">
            <w:pPr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轿厢和对重的导轨</w:t>
            </w:r>
          </w:p>
        </w:tc>
        <w:tc>
          <w:tcPr>
            <w:tcW w:w="4111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12" w:space="0"/>
            </w:tcBorders>
            <w:vAlign w:val="center"/>
          </w:tcPr>
          <w:p w14:paraId="4326B3D6">
            <w:pPr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清洁，压板牢固</w:t>
            </w:r>
          </w:p>
        </w:tc>
      </w:tr>
      <w:tr w14:paraId="0A0916C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876" w:type="dxa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5DD7E428">
            <w:pPr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11</w:t>
            </w:r>
          </w:p>
        </w:tc>
        <w:tc>
          <w:tcPr>
            <w:tcW w:w="3787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vAlign w:val="center"/>
          </w:tcPr>
          <w:p w14:paraId="388A9F33">
            <w:pPr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随行电缆</w:t>
            </w:r>
          </w:p>
        </w:tc>
        <w:tc>
          <w:tcPr>
            <w:tcW w:w="4111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12" w:space="0"/>
            </w:tcBorders>
            <w:vAlign w:val="center"/>
          </w:tcPr>
          <w:p w14:paraId="304381B4">
            <w:pPr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无损伤</w:t>
            </w:r>
          </w:p>
        </w:tc>
      </w:tr>
      <w:tr w14:paraId="4E2200F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876" w:type="dxa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29534464">
            <w:pPr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12</w:t>
            </w:r>
          </w:p>
        </w:tc>
        <w:tc>
          <w:tcPr>
            <w:tcW w:w="3787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vAlign w:val="center"/>
          </w:tcPr>
          <w:p w14:paraId="3FA4A0DE">
            <w:pPr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层门装置和地坎</w:t>
            </w:r>
          </w:p>
        </w:tc>
        <w:tc>
          <w:tcPr>
            <w:tcW w:w="4111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12" w:space="0"/>
            </w:tcBorders>
            <w:vAlign w:val="center"/>
          </w:tcPr>
          <w:p w14:paraId="07BFC737">
            <w:pPr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无影响正常使用的变形，各安装螺栓紧固</w:t>
            </w:r>
          </w:p>
        </w:tc>
      </w:tr>
      <w:tr w14:paraId="3714DC6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876" w:type="dxa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7B2E1D5D">
            <w:pPr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13</w:t>
            </w:r>
          </w:p>
        </w:tc>
        <w:tc>
          <w:tcPr>
            <w:tcW w:w="3787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vAlign w:val="center"/>
          </w:tcPr>
          <w:p w14:paraId="01B85468">
            <w:pPr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轿厢称重装置</w:t>
            </w:r>
          </w:p>
        </w:tc>
        <w:tc>
          <w:tcPr>
            <w:tcW w:w="4111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12" w:space="0"/>
            </w:tcBorders>
            <w:vAlign w:val="center"/>
          </w:tcPr>
          <w:p w14:paraId="14F8E918">
            <w:pPr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准确有效</w:t>
            </w:r>
          </w:p>
        </w:tc>
      </w:tr>
      <w:tr w14:paraId="0F7AC99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876" w:type="dxa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41DB28CA">
            <w:pPr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14</w:t>
            </w:r>
          </w:p>
        </w:tc>
        <w:tc>
          <w:tcPr>
            <w:tcW w:w="3787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vAlign w:val="center"/>
          </w:tcPr>
          <w:p w14:paraId="1CC0BF27">
            <w:pPr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安全钳钳座</w:t>
            </w:r>
          </w:p>
        </w:tc>
        <w:tc>
          <w:tcPr>
            <w:tcW w:w="4111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12" w:space="0"/>
            </w:tcBorders>
            <w:vAlign w:val="center"/>
          </w:tcPr>
          <w:p w14:paraId="55E6223F">
            <w:pPr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固定，无松动</w:t>
            </w:r>
          </w:p>
        </w:tc>
      </w:tr>
      <w:tr w14:paraId="7AAB44E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876" w:type="dxa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170BEE25">
            <w:pPr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15</w:t>
            </w:r>
          </w:p>
        </w:tc>
        <w:tc>
          <w:tcPr>
            <w:tcW w:w="3787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vAlign w:val="center"/>
          </w:tcPr>
          <w:p w14:paraId="2DCD9C1B">
            <w:pPr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轿底各安装螺栓</w:t>
            </w:r>
          </w:p>
        </w:tc>
        <w:tc>
          <w:tcPr>
            <w:tcW w:w="4111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12" w:space="0"/>
            </w:tcBorders>
            <w:vAlign w:val="center"/>
          </w:tcPr>
          <w:p w14:paraId="6BE02249">
            <w:pPr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紧固</w:t>
            </w:r>
          </w:p>
        </w:tc>
      </w:tr>
      <w:tr w14:paraId="1834421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876" w:type="dxa"/>
            <w:tcBorders>
              <w:top w:val="single" w:color="auto" w:sz="6" w:space="0"/>
              <w:left w:val="single" w:color="auto" w:sz="12" w:space="0"/>
              <w:bottom w:val="single" w:color="auto" w:sz="12" w:space="0"/>
              <w:right w:val="single" w:color="auto" w:sz="6" w:space="0"/>
            </w:tcBorders>
            <w:vAlign w:val="center"/>
          </w:tcPr>
          <w:p w14:paraId="48F44FDC">
            <w:pPr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16</w:t>
            </w:r>
          </w:p>
        </w:tc>
        <w:tc>
          <w:tcPr>
            <w:tcW w:w="3787" w:type="dxa"/>
            <w:tcBorders>
              <w:top w:val="single" w:color="auto" w:sz="6" w:space="0"/>
              <w:left w:val="nil"/>
              <w:bottom w:val="single" w:color="auto" w:sz="12" w:space="0"/>
              <w:right w:val="single" w:color="auto" w:sz="6" w:space="0"/>
            </w:tcBorders>
            <w:vAlign w:val="center"/>
          </w:tcPr>
          <w:p w14:paraId="1E886F23">
            <w:pPr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缓冲器</w:t>
            </w:r>
          </w:p>
        </w:tc>
        <w:tc>
          <w:tcPr>
            <w:tcW w:w="4111" w:type="dxa"/>
            <w:tcBorders>
              <w:top w:val="single" w:color="auto" w:sz="6" w:space="0"/>
              <w:left w:val="nil"/>
              <w:bottom w:val="single" w:color="auto" w:sz="12" w:space="0"/>
              <w:right w:val="single" w:color="auto" w:sz="12" w:space="0"/>
            </w:tcBorders>
            <w:vAlign w:val="center"/>
          </w:tcPr>
          <w:p w14:paraId="07B974CC">
            <w:pPr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固定，无松动</w:t>
            </w:r>
          </w:p>
        </w:tc>
      </w:tr>
    </w:tbl>
    <w:p w14:paraId="4F830258">
      <w:pPr>
        <w:jc w:val="both"/>
        <w:rPr>
          <w:rFonts w:hint="eastAsia"/>
        </w:rPr>
      </w:pPr>
      <w:r>
        <w:rPr>
          <w:rFonts w:hint="eastAsia"/>
        </w:rPr>
        <w:t>注：</w:t>
      </w:r>
    </w:p>
    <w:p w14:paraId="1C94A71E">
      <w:pPr>
        <w:jc w:val="both"/>
        <w:rPr>
          <w:rFonts w:hint="eastAsia"/>
        </w:rPr>
      </w:pPr>
      <w:r>
        <w:rPr>
          <w:rFonts w:hint="eastAsia"/>
        </w:rPr>
        <w:t>(1)如果某些电梯没有表中的项目（内容），如有的电梯不含有某种部件，项目（内容）可适当进行调整（下同）；</w:t>
      </w:r>
    </w:p>
    <w:p w14:paraId="38ADD865">
      <w:pPr>
        <w:jc w:val="both"/>
        <w:rPr>
          <w:rFonts w:hint="eastAsia"/>
          <w:b/>
          <w:bCs/>
        </w:rPr>
      </w:pPr>
      <w:r>
        <w:rPr>
          <w:rFonts w:hint="eastAsia"/>
        </w:rPr>
        <w:t xml:space="preserve"> (2)维保项目（内容）和要求中对测试、试验有明确规定的，应当按照规定进行测试、试验，没有明确规定，一般为检查、调整、清洁和润滑（下同）；</w:t>
      </w:r>
    </w:p>
    <w:p w14:paraId="36F2F564">
      <w:pPr>
        <w:jc w:val="both"/>
        <w:rPr>
          <w:rFonts w:hint="eastAsia"/>
        </w:rPr>
      </w:pPr>
      <w:r>
        <w:rPr>
          <w:rFonts w:hint="eastAsia"/>
        </w:rPr>
        <w:t>(3)维保基本要求，规定为“符合标准”的，有国家标准应当符合国家标准，没有国家标准的应当符合行业标准、企业标准。</w:t>
      </w:r>
    </w:p>
    <w:p w14:paraId="27A4669D">
      <w:pPr>
        <w:jc w:val="both"/>
        <w:rPr>
          <w:rFonts w:hint="eastAsia"/>
        </w:rPr>
      </w:pPr>
      <w:r>
        <w:rPr>
          <w:rFonts w:hint="eastAsia"/>
        </w:rPr>
        <w:t>(4)维保基本要求，规定为“制造单位要求”的，按照制造单位的要求，其他没有明确的“要求”，应当为安全技术规范、标准或者制造单位等的要求。</w:t>
      </w:r>
    </w:p>
    <w:sectPr>
      <w:pgSz w:w="11906" w:h="16838"/>
      <w:pgMar w:top="1701" w:right="1588" w:bottom="1588" w:left="1701" w:header="567" w:footer="567" w:gutter="0"/>
      <w:pgNumType w:fmt="numberInDash"/>
      <w:cols w:space="425" w:num="1"/>
      <w:docGrid w:type="lines" w:linePitch="326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decorative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  <w:embedRegular r:id="rId1" w:fontKey="{3E848B9B-9DD6-4C52-9DEC-61E52BF72ED1}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  <w:embedRegular r:id="rId2" w:fontKey="{0311EF31-937D-4727-9D16-0EAAC41D19D6}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  <w:embedRegular r:id="rId3" w:fontKey="{6F909688-046E-439D-9827-5F44EB3B4446}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  <w:embedRegular r:id="rId4" w:fontKey="{8B515660-B01D-4123-AEC7-B708B5A0122C}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  <w:embedRegular r:id="rId5" w:fontKey="{D46646BA-183F-43D9-8E05-86F041AC3D87}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  <w:embedRegular r:id="rId6" w:fontKey="{1A598CFC-D74E-41EE-9489-D2D4EC110F06}"/>
  </w:font>
  <w:font w:name="方正楷体_GB2312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Songti SC">
    <w:altName w:val="宋体"/>
    <w:panose1 w:val="02010800040101010101"/>
    <w:charset w:val="86"/>
    <w:family w:val="auto"/>
    <w:pitch w:val="default"/>
    <w:sig w:usb0="00000000" w:usb1="00000000" w:usb2="00000000" w:usb3="00000000" w:csb0="00040000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DaunPenh">
    <w:altName w:val="DejaVu Math TeX Gyre"/>
    <w:panose1 w:val="01010101010101010101"/>
    <w:charset w:val="00"/>
    <w:family w:val="auto"/>
    <w:pitch w:val="default"/>
    <w:sig w:usb0="00000000" w:usb1="00000000" w:usb2="00010000" w:usb3="00000000" w:csb0="00000001" w:csb1="00000000"/>
  </w:font>
  <w:font w:name="DejaVu Math TeX Gyre">
    <w:panose1 w:val="02000503000000000000"/>
    <w:charset w:val="00"/>
    <w:family w:val="auto"/>
    <w:pitch w:val="default"/>
    <w:sig w:usb0="A10000EF" w:usb1="4201F9EE" w:usb2="02000000" w:usb3="00000000" w:csb0="60000193" w:csb1="0DD40000"/>
    <w:embedRegular r:id="rId7" w:fontKey="{2671106D-B3F0-4974-ADF6-832DB9261AE5}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MoolBoran">
    <w:altName w:val="Verdana"/>
    <w:panose1 w:val="020B0100010101010101"/>
    <w:charset w:val="00"/>
    <w:family w:val="swiss"/>
    <w:pitch w:val="default"/>
    <w:sig w:usb0="00000000" w:usb1="00000000" w:usb2="00010000" w:usb3="00000000" w:csb0="00000001" w:csb1="00000000"/>
  </w:font>
  <w:font w:name="Verdana">
    <w:panose1 w:val="020B0604030504040204"/>
    <w:charset w:val="00"/>
    <w:family w:val="auto"/>
    <w:pitch w:val="default"/>
    <w:sig w:usb0="A00006FF" w:usb1="4000205B" w:usb2="00000010" w:usb3="00000000" w:csb0="2000019F" w:csb1="00000000"/>
    <w:embedRegular r:id="rId8" w:fontKey="{A17A3424-8AFA-4E81-9EF7-4114ACB62CCB}"/>
  </w:font>
  <w:font w:name="方正小标宋_GBK">
    <w:panose1 w:val="02000000000000000000"/>
    <w:charset w:val="86"/>
    <w:family w:val="auto"/>
    <w:pitch w:val="default"/>
    <w:sig w:usb0="A00002BF" w:usb1="38CF7CFA" w:usb2="00082016" w:usb3="00000000" w:csb0="00040001" w:csb1="00000000"/>
    <w:embedRegular r:id="rId9" w:fontKey="{A06F47B7-CCAC-4B78-94EF-9CFA3D247B7B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TrueTypeFonts/>
  <w:bordersDoNotSurroundHeader w:val="0"/>
  <w:bordersDoNotSurroundFooter w:val="0"/>
  <w:documentProtection w:enforcement="0"/>
  <w:defaultTabStop w:val="420"/>
  <w:drawingGridHorizontalSpacing w:val="120"/>
  <w:drawingGridVerticalSpacing w:val="163"/>
  <w:displayHorizontalDrawingGridEvery w:val="1"/>
  <w:displayVerticalDrawingGridEvery w:val="1"/>
  <w:noPunctuationKerning w:val="1"/>
  <w:characterSpacingControl w:val="doNotCompress"/>
  <w:compat>
    <w:doNotExpandShiftReturn/>
    <w:doNotWrapTextWithPunct/>
    <w:doNotUseEastAsianBreakRules/>
    <w:useFELayout/>
    <w:doNotUseIndentAsNumberingTabStop/>
    <w:useAltKinsokuLineBreak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DMyOGZiODgxNDViMGQ4NjM4OGQzMzcwZmVmMTFjNWQifQ=="/>
  </w:docVars>
  <w:rsids>
    <w:rsidRoot w:val="00AA1AE8"/>
    <w:rsid w:val="00023C8D"/>
    <w:rsid w:val="00044E61"/>
    <w:rsid w:val="00056EB7"/>
    <w:rsid w:val="000772DA"/>
    <w:rsid w:val="0008611B"/>
    <w:rsid w:val="000904C1"/>
    <w:rsid w:val="000A7536"/>
    <w:rsid w:val="000B7997"/>
    <w:rsid w:val="000C2CC3"/>
    <w:rsid w:val="000D69F7"/>
    <w:rsid w:val="0011446B"/>
    <w:rsid w:val="001159CF"/>
    <w:rsid w:val="00131B05"/>
    <w:rsid w:val="001424B9"/>
    <w:rsid w:val="00144985"/>
    <w:rsid w:val="00157A99"/>
    <w:rsid w:val="0017225A"/>
    <w:rsid w:val="00182F12"/>
    <w:rsid w:val="001862D0"/>
    <w:rsid w:val="00194FAC"/>
    <w:rsid w:val="001A2A4C"/>
    <w:rsid w:val="001A7BA5"/>
    <w:rsid w:val="001D5735"/>
    <w:rsid w:val="001F3DB6"/>
    <w:rsid w:val="00217C05"/>
    <w:rsid w:val="002260A4"/>
    <w:rsid w:val="00252161"/>
    <w:rsid w:val="0029468F"/>
    <w:rsid w:val="002C5014"/>
    <w:rsid w:val="002D67F4"/>
    <w:rsid w:val="002E30CA"/>
    <w:rsid w:val="002E3B91"/>
    <w:rsid w:val="002E73E8"/>
    <w:rsid w:val="003562DD"/>
    <w:rsid w:val="00377F20"/>
    <w:rsid w:val="00384F38"/>
    <w:rsid w:val="00394909"/>
    <w:rsid w:val="00396C79"/>
    <w:rsid w:val="003A5769"/>
    <w:rsid w:val="003D5632"/>
    <w:rsid w:val="00406048"/>
    <w:rsid w:val="0041744F"/>
    <w:rsid w:val="00421DBD"/>
    <w:rsid w:val="00427027"/>
    <w:rsid w:val="00427400"/>
    <w:rsid w:val="00437ED7"/>
    <w:rsid w:val="00454BDC"/>
    <w:rsid w:val="0048652F"/>
    <w:rsid w:val="004E0834"/>
    <w:rsid w:val="00521A1E"/>
    <w:rsid w:val="00522DD9"/>
    <w:rsid w:val="005253C8"/>
    <w:rsid w:val="00525454"/>
    <w:rsid w:val="005438E6"/>
    <w:rsid w:val="0055571D"/>
    <w:rsid w:val="00557A7E"/>
    <w:rsid w:val="00580857"/>
    <w:rsid w:val="00600C54"/>
    <w:rsid w:val="00623904"/>
    <w:rsid w:val="00627287"/>
    <w:rsid w:val="00631B7E"/>
    <w:rsid w:val="00644010"/>
    <w:rsid w:val="006606F7"/>
    <w:rsid w:val="006643F3"/>
    <w:rsid w:val="006B6F07"/>
    <w:rsid w:val="006F63EE"/>
    <w:rsid w:val="00700D7E"/>
    <w:rsid w:val="007222CC"/>
    <w:rsid w:val="0072652F"/>
    <w:rsid w:val="0073232C"/>
    <w:rsid w:val="007346E3"/>
    <w:rsid w:val="00742AA3"/>
    <w:rsid w:val="00786DEA"/>
    <w:rsid w:val="00790984"/>
    <w:rsid w:val="00791A15"/>
    <w:rsid w:val="00795EDE"/>
    <w:rsid w:val="007A451C"/>
    <w:rsid w:val="00850DA1"/>
    <w:rsid w:val="00881275"/>
    <w:rsid w:val="00891053"/>
    <w:rsid w:val="00895ADE"/>
    <w:rsid w:val="008A2517"/>
    <w:rsid w:val="008A3F11"/>
    <w:rsid w:val="008B0633"/>
    <w:rsid w:val="008B2243"/>
    <w:rsid w:val="008D3A64"/>
    <w:rsid w:val="00910490"/>
    <w:rsid w:val="00922375"/>
    <w:rsid w:val="00922438"/>
    <w:rsid w:val="00943982"/>
    <w:rsid w:val="00944027"/>
    <w:rsid w:val="0095033A"/>
    <w:rsid w:val="00965F88"/>
    <w:rsid w:val="009C1AA2"/>
    <w:rsid w:val="009D6014"/>
    <w:rsid w:val="009F2F1C"/>
    <w:rsid w:val="00A26441"/>
    <w:rsid w:val="00A34EA5"/>
    <w:rsid w:val="00A53B92"/>
    <w:rsid w:val="00A63C8C"/>
    <w:rsid w:val="00A72216"/>
    <w:rsid w:val="00A8411C"/>
    <w:rsid w:val="00A84524"/>
    <w:rsid w:val="00A8629C"/>
    <w:rsid w:val="00A94065"/>
    <w:rsid w:val="00A942C7"/>
    <w:rsid w:val="00AA1AE8"/>
    <w:rsid w:val="00AC40F2"/>
    <w:rsid w:val="00AC6030"/>
    <w:rsid w:val="00AF1971"/>
    <w:rsid w:val="00AF3428"/>
    <w:rsid w:val="00AF38BF"/>
    <w:rsid w:val="00AF64B9"/>
    <w:rsid w:val="00B01BB1"/>
    <w:rsid w:val="00B07C45"/>
    <w:rsid w:val="00B40D0E"/>
    <w:rsid w:val="00B417E8"/>
    <w:rsid w:val="00B46B5D"/>
    <w:rsid w:val="00B46CE1"/>
    <w:rsid w:val="00B97F7D"/>
    <w:rsid w:val="00BA02A1"/>
    <w:rsid w:val="00BA21F2"/>
    <w:rsid w:val="00BD66A8"/>
    <w:rsid w:val="00BE6D77"/>
    <w:rsid w:val="00BF2572"/>
    <w:rsid w:val="00C22668"/>
    <w:rsid w:val="00C71E3E"/>
    <w:rsid w:val="00C724F4"/>
    <w:rsid w:val="00C8011C"/>
    <w:rsid w:val="00C92AE5"/>
    <w:rsid w:val="00CD150D"/>
    <w:rsid w:val="00CD6BE4"/>
    <w:rsid w:val="00CF7226"/>
    <w:rsid w:val="00D07615"/>
    <w:rsid w:val="00D11834"/>
    <w:rsid w:val="00D13DBD"/>
    <w:rsid w:val="00D2778D"/>
    <w:rsid w:val="00D30FB4"/>
    <w:rsid w:val="00D31AB2"/>
    <w:rsid w:val="00D45A8B"/>
    <w:rsid w:val="00D706E0"/>
    <w:rsid w:val="00D70D86"/>
    <w:rsid w:val="00D71B02"/>
    <w:rsid w:val="00D71E1E"/>
    <w:rsid w:val="00D91873"/>
    <w:rsid w:val="00DA435A"/>
    <w:rsid w:val="00DC71E0"/>
    <w:rsid w:val="00DD7973"/>
    <w:rsid w:val="00DF5C7F"/>
    <w:rsid w:val="00E029D1"/>
    <w:rsid w:val="00E100F6"/>
    <w:rsid w:val="00E14609"/>
    <w:rsid w:val="00E16BD5"/>
    <w:rsid w:val="00E22715"/>
    <w:rsid w:val="00E246C3"/>
    <w:rsid w:val="00E32AAF"/>
    <w:rsid w:val="00E36DFE"/>
    <w:rsid w:val="00E425A9"/>
    <w:rsid w:val="00E4323D"/>
    <w:rsid w:val="00E435CC"/>
    <w:rsid w:val="00E46E02"/>
    <w:rsid w:val="00E5701E"/>
    <w:rsid w:val="00E62A51"/>
    <w:rsid w:val="00E7110D"/>
    <w:rsid w:val="00E74198"/>
    <w:rsid w:val="00E817A8"/>
    <w:rsid w:val="00E817BB"/>
    <w:rsid w:val="00E87E3C"/>
    <w:rsid w:val="00EA782F"/>
    <w:rsid w:val="00EB6AD2"/>
    <w:rsid w:val="00EC3A65"/>
    <w:rsid w:val="00ED1C87"/>
    <w:rsid w:val="00EE1556"/>
    <w:rsid w:val="00F10976"/>
    <w:rsid w:val="00F301A4"/>
    <w:rsid w:val="00F36FB3"/>
    <w:rsid w:val="00F71AAE"/>
    <w:rsid w:val="00FA3200"/>
    <w:rsid w:val="00FB1764"/>
    <w:rsid w:val="00FD1617"/>
    <w:rsid w:val="00FD701D"/>
    <w:rsid w:val="00FE071B"/>
    <w:rsid w:val="00FE2BF7"/>
    <w:rsid w:val="00FE7ED1"/>
    <w:rsid w:val="02247ACE"/>
    <w:rsid w:val="09B91EA6"/>
    <w:rsid w:val="18AC64F5"/>
    <w:rsid w:val="21BFDAA7"/>
    <w:rsid w:val="231955AE"/>
    <w:rsid w:val="245F650E"/>
    <w:rsid w:val="27A94BBB"/>
    <w:rsid w:val="37BFD3E1"/>
    <w:rsid w:val="3CC90B64"/>
    <w:rsid w:val="437E6C83"/>
    <w:rsid w:val="4B153072"/>
    <w:rsid w:val="69A10D10"/>
    <w:rsid w:val="69EC0F52"/>
    <w:rsid w:val="6FFF35A0"/>
    <w:rsid w:val="7D5F7367"/>
    <w:rsid w:val="7F7D58EC"/>
    <w:rsid w:val="9B3B2E42"/>
    <w:rsid w:val="9D4B5CFF"/>
    <w:rsid w:val="BA7B23C6"/>
    <w:rsid w:val="BCFDDA62"/>
    <w:rsid w:val="BFEFF489"/>
    <w:rsid w:val="DEFF4785"/>
    <w:rsid w:val="F1771361"/>
    <w:rsid w:val="F8BB3D89"/>
    <w:rsid w:val="FBDD7722"/>
    <w:rsid w:val="FE7348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km-KH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semiHidden="0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nhideWhenUsed="0" w:uiPriority="1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adjustRightInd w:val="0"/>
      <w:snapToGrid w:val="0"/>
    </w:pPr>
    <w:rPr>
      <w:rFonts w:eastAsia="仿宋_GB2312" w:asciiTheme="minorHAnsi" w:hAnsiTheme="minorHAnsi" w:cstheme="minorBidi"/>
      <w:kern w:val="2"/>
      <w:sz w:val="32"/>
      <w:szCs w:val="22"/>
      <w:lang w:val="en-US" w:eastAsia="zh-CN" w:bidi="ar-SA"/>
    </w:rPr>
  </w:style>
  <w:style w:type="paragraph" w:styleId="2">
    <w:name w:val="heading 1"/>
    <w:basedOn w:val="1"/>
    <w:next w:val="3"/>
    <w:link w:val="13"/>
    <w:qFormat/>
    <w:uiPriority w:val="9"/>
    <w:pPr>
      <w:keepNext/>
      <w:keepLines/>
      <w:pageBreakBefore/>
      <w:spacing w:line="360" w:lineRule="auto"/>
      <w:jc w:val="center"/>
      <w:outlineLvl w:val="0"/>
    </w:pPr>
    <w:rPr>
      <w:rFonts w:eastAsia="宋体"/>
      <w:b/>
      <w:bCs/>
      <w:kern w:val="44"/>
      <w:szCs w:val="44"/>
    </w:rPr>
  </w:style>
  <w:style w:type="paragraph" w:styleId="4">
    <w:name w:val="heading 2"/>
    <w:basedOn w:val="1"/>
    <w:next w:val="1"/>
    <w:link w:val="15"/>
    <w:unhideWhenUsed/>
    <w:qFormat/>
    <w:uiPriority w:val="9"/>
    <w:pPr>
      <w:keepNext/>
      <w:keepLines/>
      <w:spacing w:line="360" w:lineRule="auto"/>
      <w:outlineLvl w:val="1"/>
    </w:pPr>
    <w:rPr>
      <w:rFonts w:eastAsia="宋体" w:asciiTheme="majorHAnsi" w:hAnsiTheme="majorHAnsi" w:cstheme="majorBidi"/>
      <w:b/>
      <w:bCs/>
      <w:sz w:val="28"/>
      <w:szCs w:val="32"/>
    </w:rPr>
  </w:style>
  <w:style w:type="character" w:default="1" w:styleId="11">
    <w:name w:val="Default Paragraph Font"/>
    <w:semiHidden/>
    <w:unhideWhenUsed/>
    <w:qFormat/>
    <w:uiPriority w:val="1"/>
  </w:style>
  <w:style w:type="table" w:default="1" w:styleId="9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"/>
    <w:basedOn w:val="1"/>
    <w:link w:val="14"/>
    <w:qFormat/>
    <w:uiPriority w:val="1"/>
    <w:pPr>
      <w:autoSpaceDE w:val="0"/>
      <w:autoSpaceDN w:val="0"/>
      <w:spacing w:line="560" w:lineRule="exact"/>
      <w:ind w:firstLine="200" w:firstLineChars="200"/>
      <w:jc w:val="both"/>
    </w:pPr>
    <w:rPr>
      <w:rFonts w:ascii="仿宋_GB2312" w:hAnsi="仿宋_GB2312" w:cs="仿宋_GB2312"/>
      <w:szCs w:val="24"/>
    </w:rPr>
  </w:style>
  <w:style w:type="paragraph" w:styleId="5">
    <w:name w:val="Date"/>
    <w:basedOn w:val="1"/>
    <w:next w:val="1"/>
    <w:link w:val="18"/>
    <w:semiHidden/>
    <w:unhideWhenUsed/>
    <w:qFormat/>
    <w:uiPriority w:val="99"/>
    <w:pPr>
      <w:ind w:left="100" w:leftChars="2500"/>
    </w:pPr>
  </w:style>
  <w:style w:type="paragraph" w:styleId="6">
    <w:name w:val="footer"/>
    <w:basedOn w:val="1"/>
    <w:link w:val="17"/>
    <w:unhideWhenUsed/>
    <w:qFormat/>
    <w:uiPriority w:val="99"/>
    <w:pPr>
      <w:tabs>
        <w:tab w:val="center" w:pos="4153"/>
        <w:tab w:val="right" w:pos="8306"/>
      </w:tabs>
    </w:pPr>
    <w:rPr>
      <w:sz w:val="18"/>
      <w:szCs w:val="18"/>
    </w:rPr>
  </w:style>
  <w:style w:type="paragraph" w:styleId="7">
    <w:name w:val="header"/>
    <w:basedOn w:val="1"/>
    <w:link w:val="16"/>
    <w:unhideWhenUsed/>
    <w:qFormat/>
    <w:uiPriority w:val="99"/>
    <w:pPr>
      <w:tabs>
        <w:tab w:val="center" w:pos="4153"/>
        <w:tab w:val="right" w:pos="8306"/>
      </w:tabs>
      <w:jc w:val="center"/>
    </w:pPr>
    <w:rPr>
      <w:sz w:val="18"/>
      <w:szCs w:val="18"/>
    </w:rPr>
  </w:style>
  <w:style w:type="paragraph" w:styleId="8">
    <w:name w:val="Normal (Web)"/>
    <w:basedOn w:val="1"/>
    <w:semiHidden/>
    <w:unhideWhenUsed/>
    <w:qFormat/>
    <w:uiPriority w:val="99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10">
    <w:name w:val="Table Grid"/>
    <w:basedOn w:val="9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2">
    <w:name w:val="Hyperlink"/>
    <w:basedOn w:val="11"/>
    <w:unhideWhenUsed/>
    <w:qFormat/>
    <w:uiPriority w:val="99"/>
    <w:rPr>
      <w:color w:val="0563C1" w:themeColor="hyperlink"/>
      <w:u w:val="single"/>
      <w14:textFill>
        <w14:solidFill>
          <w14:schemeClr w14:val="hlink"/>
        </w14:solidFill>
      </w14:textFill>
    </w:rPr>
  </w:style>
  <w:style w:type="character" w:customStyle="1" w:styleId="13">
    <w:name w:val="标题 1 字符"/>
    <w:basedOn w:val="11"/>
    <w:link w:val="2"/>
    <w:qFormat/>
    <w:uiPriority w:val="9"/>
    <w:rPr>
      <w:rFonts w:eastAsia="宋体"/>
      <w:b/>
      <w:bCs/>
      <w:kern w:val="44"/>
      <w:sz w:val="32"/>
      <w:szCs w:val="44"/>
    </w:rPr>
  </w:style>
  <w:style w:type="character" w:customStyle="1" w:styleId="14">
    <w:name w:val="正文文本 字符"/>
    <w:basedOn w:val="11"/>
    <w:link w:val="3"/>
    <w:qFormat/>
    <w:uiPriority w:val="1"/>
    <w:rPr>
      <w:rFonts w:ascii="仿宋_GB2312" w:hAnsi="仿宋_GB2312" w:eastAsia="仿宋_GB2312" w:cs="仿宋_GB2312"/>
      <w:kern w:val="2"/>
      <w:sz w:val="32"/>
      <w:szCs w:val="24"/>
      <w:lang w:bidi="ar-SA"/>
    </w:rPr>
  </w:style>
  <w:style w:type="character" w:customStyle="1" w:styleId="15">
    <w:name w:val="标题 2 字符"/>
    <w:basedOn w:val="11"/>
    <w:link w:val="4"/>
    <w:qFormat/>
    <w:uiPriority w:val="9"/>
    <w:rPr>
      <w:rFonts w:eastAsia="宋体" w:asciiTheme="majorHAnsi" w:hAnsiTheme="majorHAnsi" w:cstheme="majorBidi"/>
      <w:b/>
      <w:bCs/>
      <w:sz w:val="28"/>
      <w:szCs w:val="32"/>
    </w:rPr>
  </w:style>
  <w:style w:type="character" w:customStyle="1" w:styleId="16">
    <w:name w:val="页眉 字符"/>
    <w:basedOn w:val="11"/>
    <w:link w:val="7"/>
    <w:qFormat/>
    <w:uiPriority w:val="99"/>
    <w:rPr>
      <w:sz w:val="18"/>
      <w:szCs w:val="18"/>
    </w:rPr>
  </w:style>
  <w:style w:type="character" w:customStyle="1" w:styleId="17">
    <w:name w:val="页脚 字符"/>
    <w:basedOn w:val="11"/>
    <w:link w:val="6"/>
    <w:qFormat/>
    <w:uiPriority w:val="99"/>
    <w:rPr>
      <w:sz w:val="18"/>
      <w:szCs w:val="18"/>
    </w:rPr>
  </w:style>
  <w:style w:type="character" w:customStyle="1" w:styleId="18">
    <w:name w:val="日期 字符"/>
    <w:basedOn w:val="11"/>
    <w:link w:val="5"/>
    <w:semiHidden/>
    <w:qFormat/>
    <w:uiPriority w:val="99"/>
  </w:style>
  <w:style w:type="paragraph" w:styleId="19">
    <w:name w:val="List Paragraph"/>
    <w:basedOn w:val="1"/>
    <w:unhideWhenUsed/>
    <w:qFormat/>
    <w:uiPriority w:val="99"/>
    <w:pPr>
      <w:ind w:firstLine="420" w:firstLineChars="200"/>
    </w:pPr>
  </w:style>
  <w:style w:type="paragraph" w:customStyle="1" w:styleId="20">
    <w:name w:val="标题二"/>
    <w:basedOn w:val="3"/>
    <w:next w:val="3"/>
    <w:qFormat/>
    <w:uiPriority w:val="0"/>
    <w:pPr>
      <w:ind w:left="640" w:firstLine="0"/>
    </w:pPr>
    <w:rPr>
      <w:b/>
    </w:rPr>
  </w:style>
  <w:style w:type="character" w:customStyle="1" w:styleId="21">
    <w:name w:val="未处理的提及1"/>
    <w:basedOn w:val="11"/>
    <w:semiHidden/>
    <w:unhideWhenUsed/>
    <w:qFormat/>
    <w:uiPriority w:val="99"/>
    <w:rPr>
      <w:color w:val="605E5C"/>
      <w:shd w:val="clear" w:color="auto" w:fill="E1DFDD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9" Type="http://schemas.openxmlformats.org/officeDocument/2006/relationships/font" Target="fonts/font9.odttf"/><Relationship Id="rId8" Type="http://schemas.openxmlformats.org/officeDocument/2006/relationships/font" Target="fonts/font8.odttf"/><Relationship Id="rId7" Type="http://schemas.openxmlformats.org/officeDocument/2006/relationships/font" Target="fonts/font7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8</Pages>
  <Words>3139</Words>
  <Characters>3345</Characters>
  <Lines>26</Lines>
  <Paragraphs>7</Paragraphs>
  <TotalTime>72</TotalTime>
  <ScaleCrop>false</ScaleCrop>
  <LinksUpToDate>false</LinksUpToDate>
  <CharactersWithSpaces>3384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2024-11-03T04:56:00Z</dcterms:created>
  <dc:creator>Junchao Jiang</dc:creator>
  <cp:lastModifiedBy>魏慧敏</cp:lastModifiedBy>
  <cp:lastPrinted>2025-08-29T07:38:00Z</cp:lastPrinted>
  <dcterms:modified xsi:type="dcterms:W3CDTF">2025-09-18T10:29:24Z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ECC6B13543EC429CAAED600B4FA61E1E_13</vt:lpwstr>
  </property>
  <property fmtid="{D5CDD505-2E9C-101B-9397-08002B2CF9AE}" pid="4" name="KSOTemplateDocerSaveRecord">
    <vt:lpwstr>eyJoZGlkIjoiMWJiNTY1Yjg3ZjkxZWMzMGNkYWNhZWVmYzFhZjUzZmIiLCJ1c2VySWQiOiIxNzMxMjM4OTIxIn0=</vt:lpwstr>
  </property>
</Properties>
</file>